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81" w:rsidRDefault="00616B81" w:rsidP="00E93790">
      <w:pPr>
        <w:spacing w:afterLines="50" w:after="156" w:line="500" w:lineRule="exact"/>
        <w:jc w:val="center"/>
        <w:rPr>
          <w:rFonts w:ascii="宋体" w:hint="eastAsia"/>
          <w:b/>
          <w:bCs/>
          <w:sz w:val="48"/>
          <w:szCs w:val="48"/>
        </w:rPr>
      </w:pPr>
      <w:bookmarkStart w:id="0" w:name="_GoBack"/>
      <w:bookmarkEnd w:id="0"/>
    </w:p>
    <w:p w:rsidR="00616B81" w:rsidRDefault="00616B81" w:rsidP="00E93790">
      <w:pPr>
        <w:spacing w:afterLines="50" w:after="156" w:line="500" w:lineRule="exact"/>
        <w:jc w:val="center"/>
        <w:rPr>
          <w:rFonts w:ascii="宋体"/>
          <w:b/>
          <w:bCs/>
          <w:sz w:val="48"/>
          <w:szCs w:val="48"/>
        </w:rPr>
      </w:pPr>
    </w:p>
    <w:p w:rsidR="00616B81" w:rsidRDefault="00616B81" w:rsidP="00E93790">
      <w:pPr>
        <w:spacing w:afterLines="50" w:after="156" w:line="500" w:lineRule="exact"/>
        <w:jc w:val="center"/>
        <w:rPr>
          <w:rFonts w:ascii="宋体"/>
          <w:b/>
          <w:bCs/>
          <w:sz w:val="48"/>
          <w:szCs w:val="48"/>
        </w:rPr>
      </w:pPr>
    </w:p>
    <w:p w:rsidR="00616B81" w:rsidRDefault="00616B81" w:rsidP="00E93790">
      <w:pPr>
        <w:spacing w:afterLines="50" w:after="156" w:line="500" w:lineRule="exact"/>
        <w:jc w:val="center"/>
        <w:rPr>
          <w:rFonts w:ascii="宋体"/>
          <w:b/>
          <w:bCs/>
          <w:sz w:val="48"/>
          <w:szCs w:val="48"/>
        </w:rPr>
      </w:pPr>
    </w:p>
    <w:p w:rsidR="00616B81" w:rsidRDefault="00616B81" w:rsidP="00E93790">
      <w:pPr>
        <w:spacing w:afterLines="50" w:after="156" w:line="500" w:lineRule="exact"/>
        <w:jc w:val="center"/>
        <w:rPr>
          <w:rFonts w:ascii="宋体"/>
          <w:b/>
          <w:bCs/>
          <w:sz w:val="48"/>
          <w:szCs w:val="48"/>
        </w:rPr>
      </w:pPr>
    </w:p>
    <w:p w:rsidR="00616B81" w:rsidRDefault="00616B81" w:rsidP="00E93790">
      <w:pPr>
        <w:spacing w:afterLines="50" w:after="156" w:line="500" w:lineRule="exact"/>
        <w:jc w:val="center"/>
        <w:rPr>
          <w:rFonts w:ascii="宋体"/>
          <w:b/>
          <w:bCs/>
          <w:sz w:val="48"/>
          <w:szCs w:val="48"/>
        </w:rPr>
      </w:pPr>
    </w:p>
    <w:p w:rsidR="00437E1F" w:rsidRDefault="00437E1F" w:rsidP="00E93790">
      <w:pPr>
        <w:spacing w:afterLines="50" w:after="156" w:line="360" w:lineRule="auto"/>
        <w:jc w:val="center"/>
        <w:rPr>
          <w:rFonts w:ascii="宋体" w:hAnsi="宋体"/>
          <w:b/>
          <w:bCs/>
          <w:sz w:val="48"/>
          <w:szCs w:val="48"/>
        </w:rPr>
      </w:pPr>
      <w:r>
        <w:rPr>
          <w:rFonts w:ascii="宋体" w:hAnsi="宋体" w:hint="eastAsia"/>
          <w:b/>
          <w:bCs/>
          <w:sz w:val="48"/>
          <w:szCs w:val="48"/>
        </w:rPr>
        <w:t>广发中债7-10年期国开行债券指数</w:t>
      </w:r>
    </w:p>
    <w:p w:rsidR="00616B81" w:rsidRDefault="00437E1F" w:rsidP="00E93790">
      <w:pPr>
        <w:spacing w:afterLines="50" w:after="156" w:line="360" w:lineRule="auto"/>
        <w:jc w:val="center"/>
        <w:rPr>
          <w:rFonts w:ascii="宋体"/>
          <w:b/>
          <w:bCs/>
          <w:sz w:val="48"/>
          <w:szCs w:val="48"/>
        </w:rPr>
      </w:pPr>
      <w:r>
        <w:rPr>
          <w:rFonts w:ascii="宋体" w:hAnsi="宋体" w:hint="eastAsia"/>
          <w:b/>
          <w:bCs/>
          <w:sz w:val="48"/>
          <w:szCs w:val="48"/>
        </w:rPr>
        <w:t>证券投资基金</w:t>
      </w:r>
    </w:p>
    <w:p w:rsidR="00616B81" w:rsidRDefault="00616B81" w:rsidP="00E93790">
      <w:pPr>
        <w:spacing w:afterLines="50" w:after="156" w:line="500" w:lineRule="exact"/>
        <w:jc w:val="center"/>
        <w:rPr>
          <w:rFonts w:ascii="宋体"/>
          <w:b/>
          <w:bCs/>
          <w:sz w:val="48"/>
          <w:szCs w:val="48"/>
        </w:rPr>
      </w:pPr>
    </w:p>
    <w:p w:rsidR="00616B81" w:rsidRDefault="00EC6902" w:rsidP="00E93790">
      <w:pPr>
        <w:spacing w:afterLines="50" w:after="156" w:line="360" w:lineRule="auto"/>
        <w:jc w:val="center"/>
        <w:rPr>
          <w:rFonts w:ascii="宋体"/>
          <w:b/>
          <w:bCs/>
          <w:sz w:val="44"/>
        </w:rPr>
      </w:pPr>
      <w:r>
        <w:rPr>
          <w:rFonts w:ascii="宋体" w:hAnsi="宋体" w:hint="eastAsia"/>
          <w:b/>
          <w:bCs/>
          <w:sz w:val="44"/>
        </w:rPr>
        <w:t>托管协议</w:t>
      </w:r>
    </w:p>
    <w:p w:rsidR="00616B81" w:rsidRDefault="00616B81" w:rsidP="00E93790">
      <w:pPr>
        <w:spacing w:afterLines="50" w:after="156" w:line="500" w:lineRule="exact"/>
        <w:jc w:val="center"/>
        <w:rPr>
          <w:rFonts w:ascii="宋体"/>
          <w:bCs/>
          <w:sz w:val="44"/>
          <w:szCs w:val="44"/>
        </w:rPr>
      </w:pPr>
    </w:p>
    <w:p w:rsidR="00616B81" w:rsidRDefault="00616B81">
      <w:pPr>
        <w:autoSpaceDE w:val="0"/>
        <w:autoSpaceDN w:val="0"/>
        <w:spacing w:line="360" w:lineRule="auto"/>
        <w:ind w:left="4709" w:rightChars="12" w:right="25" w:hangingChars="1066" w:hanging="4709"/>
        <w:jc w:val="center"/>
        <w:textAlignment w:val="bottom"/>
        <w:rPr>
          <w:rFonts w:ascii="宋体"/>
          <w:b/>
          <w:bCs/>
          <w:sz w:val="44"/>
        </w:rPr>
      </w:pPr>
    </w:p>
    <w:p w:rsidR="00616B81" w:rsidRDefault="00616B81">
      <w:pPr>
        <w:spacing w:line="360" w:lineRule="auto"/>
        <w:jc w:val="center"/>
        <w:rPr>
          <w:rFonts w:ascii="宋体"/>
          <w:b/>
          <w:sz w:val="30"/>
          <w:szCs w:val="30"/>
        </w:rPr>
      </w:pPr>
    </w:p>
    <w:p w:rsidR="00616B81" w:rsidRDefault="00616B81">
      <w:pPr>
        <w:spacing w:line="360" w:lineRule="auto"/>
        <w:jc w:val="center"/>
        <w:rPr>
          <w:rFonts w:ascii="宋体"/>
          <w:b/>
          <w:sz w:val="30"/>
          <w:szCs w:val="30"/>
        </w:rPr>
      </w:pPr>
    </w:p>
    <w:p w:rsidR="00616B81" w:rsidRDefault="00616B81">
      <w:pPr>
        <w:spacing w:line="360" w:lineRule="auto"/>
        <w:jc w:val="center"/>
        <w:rPr>
          <w:rFonts w:ascii="宋体"/>
          <w:b/>
          <w:sz w:val="30"/>
          <w:szCs w:val="30"/>
        </w:rPr>
      </w:pPr>
    </w:p>
    <w:p w:rsidR="00616B81" w:rsidRDefault="00616B81">
      <w:pPr>
        <w:spacing w:line="360" w:lineRule="auto"/>
        <w:jc w:val="center"/>
        <w:rPr>
          <w:rFonts w:ascii="宋体"/>
          <w:b/>
          <w:sz w:val="30"/>
          <w:szCs w:val="30"/>
        </w:rPr>
      </w:pPr>
    </w:p>
    <w:p w:rsidR="00616B81" w:rsidRDefault="00616B81">
      <w:pPr>
        <w:spacing w:line="360" w:lineRule="auto"/>
        <w:rPr>
          <w:rFonts w:ascii="宋体"/>
          <w:b/>
          <w:sz w:val="30"/>
          <w:szCs w:val="30"/>
        </w:rPr>
      </w:pPr>
    </w:p>
    <w:p w:rsidR="00616B81" w:rsidRDefault="00EC6902" w:rsidP="00E93790">
      <w:pPr>
        <w:spacing w:afterLines="50" w:after="156" w:line="360" w:lineRule="auto"/>
        <w:ind w:leftChars="514" w:left="1079"/>
        <w:rPr>
          <w:rFonts w:ascii="宋体"/>
          <w:b/>
          <w:bCs/>
          <w:sz w:val="36"/>
          <w:szCs w:val="36"/>
        </w:rPr>
      </w:pPr>
      <w:r>
        <w:rPr>
          <w:rFonts w:ascii="宋体" w:hAnsi="宋体" w:hint="eastAsia"/>
          <w:b/>
          <w:bCs/>
          <w:sz w:val="36"/>
          <w:szCs w:val="36"/>
        </w:rPr>
        <w:t>基金管理人：</w:t>
      </w:r>
      <w:r w:rsidR="00437E1F">
        <w:rPr>
          <w:rFonts w:ascii="宋体" w:hAnsi="宋体" w:hint="eastAsia"/>
          <w:b/>
          <w:bCs/>
          <w:sz w:val="36"/>
          <w:szCs w:val="36"/>
        </w:rPr>
        <w:t>广发基金管理有限公司</w:t>
      </w:r>
    </w:p>
    <w:p w:rsidR="00616B81" w:rsidRDefault="00EC6902">
      <w:pPr>
        <w:spacing w:line="360" w:lineRule="auto"/>
        <w:ind w:leftChars="514" w:left="1079"/>
        <w:sectPr w:rsidR="00616B81">
          <w:headerReference w:type="default" r:id="rId11"/>
          <w:footerReference w:type="even" r:id="rId12"/>
          <w:footerReference w:type="default" r:id="rId13"/>
          <w:footerReference w:type="first" r:id="rId14"/>
          <w:pgSz w:w="11906" w:h="16838"/>
          <w:pgMar w:top="1440" w:right="1800" w:bottom="1440" w:left="1800" w:header="851" w:footer="992" w:gutter="0"/>
          <w:pgNumType w:start="1"/>
          <w:cols w:space="425"/>
          <w:titlePg/>
          <w:docGrid w:type="lines" w:linePitch="312"/>
        </w:sectPr>
      </w:pPr>
      <w:r>
        <w:rPr>
          <w:rFonts w:ascii="宋体" w:hAnsi="宋体" w:hint="eastAsia"/>
          <w:b/>
          <w:bCs/>
          <w:sz w:val="36"/>
          <w:szCs w:val="36"/>
        </w:rPr>
        <w:t>基金托管人：宁波银行股份有限公司</w:t>
      </w:r>
    </w:p>
    <w:p w:rsidR="00616B81" w:rsidRDefault="00EC6902" w:rsidP="00E93790">
      <w:pPr>
        <w:spacing w:beforeLines="100" w:before="312" w:afterLines="50" w:after="156" w:line="360" w:lineRule="auto"/>
        <w:jc w:val="center"/>
        <w:rPr>
          <w:rFonts w:ascii="宋体"/>
          <w:b/>
          <w:sz w:val="30"/>
        </w:rPr>
      </w:pPr>
      <w:r>
        <w:rPr>
          <w:rFonts w:ascii="宋体" w:hAnsi="宋体" w:hint="eastAsia"/>
          <w:b/>
          <w:sz w:val="30"/>
        </w:rPr>
        <w:lastRenderedPageBreak/>
        <w:t>目</w:t>
      </w:r>
      <w:r>
        <w:rPr>
          <w:rFonts w:ascii="宋体" w:hAnsi="宋体"/>
          <w:b/>
          <w:sz w:val="30"/>
        </w:rPr>
        <w:t xml:space="preserve">  </w:t>
      </w:r>
      <w:r>
        <w:rPr>
          <w:rFonts w:ascii="宋体" w:hAnsi="宋体" w:hint="eastAsia"/>
          <w:b/>
          <w:sz w:val="30"/>
        </w:rPr>
        <w:t>录</w:t>
      </w:r>
    </w:p>
    <w:p w:rsidR="00616B81" w:rsidRDefault="00C010E4">
      <w:pPr>
        <w:pStyle w:val="10"/>
        <w:rPr>
          <w:rFonts w:ascii="Calibri" w:hAnsi="Calibri"/>
          <w:b w:val="0"/>
          <w:caps w:val="0"/>
          <w:noProof/>
          <w:sz w:val="24"/>
        </w:rPr>
      </w:pPr>
      <w:r>
        <w:rPr>
          <w:rStyle w:val="ac"/>
          <w:rFonts w:ascii="宋体" w:hAnsi="宋体"/>
          <w:bCs/>
          <w:color w:val="auto"/>
          <w:sz w:val="24"/>
          <w:szCs w:val="24"/>
        </w:rPr>
        <w:fldChar w:fldCharType="begin"/>
      </w:r>
      <w:r w:rsidR="00EC6902">
        <w:rPr>
          <w:rStyle w:val="ac"/>
          <w:rFonts w:ascii="宋体" w:hAnsi="宋体"/>
          <w:bCs/>
          <w:color w:val="auto"/>
          <w:sz w:val="24"/>
          <w:szCs w:val="24"/>
        </w:rPr>
        <w:instrText xml:space="preserve"> TOC \h \z \t "</w:instrText>
      </w:r>
      <w:r w:rsidR="00EC6902">
        <w:rPr>
          <w:rStyle w:val="ac"/>
          <w:rFonts w:ascii="宋体" w:hAnsi="宋体" w:hint="eastAsia"/>
          <w:bCs/>
          <w:color w:val="auto"/>
          <w:sz w:val="24"/>
          <w:szCs w:val="24"/>
        </w:rPr>
        <w:instrText>标题</w:instrText>
      </w:r>
      <w:r w:rsidR="00EC6902">
        <w:rPr>
          <w:rStyle w:val="ac"/>
          <w:rFonts w:ascii="宋体" w:hAnsi="宋体"/>
          <w:bCs/>
          <w:color w:val="auto"/>
          <w:sz w:val="24"/>
          <w:szCs w:val="24"/>
        </w:rPr>
        <w:instrText xml:space="preserve"> 1,1" </w:instrText>
      </w:r>
      <w:r>
        <w:rPr>
          <w:rStyle w:val="ac"/>
          <w:rFonts w:ascii="宋体" w:hAnsi="宋体"/>
          <w:bCs/>
          <w:color w:val="auto"/>
          <w:sz w:val="24"/>
          <w:szCs w:val="24"/>
        </w:rPr>
        <w:fldChar w:fldCharType="separate"/>
      </w:r>
      <w:hyperlink w:anchor="_Toc430854297" w:history="1">
        <w:r w:rsidR="00EC6902">
          <w:rPr>
            <w:rStyle w:val="ac"/>
            <w:rFonts w:hint="eastAsia"/>
            <w:noProof/>
            <w:sz w:val="24"/>
          </w:rPr>
          <w:t>一、基金托管协议当事人</w:t>
        </w:r>
        <w:r w:rsidR="00EC6902">
          <w:rPr>
            <w:noProof/>
            <w:sz w:val="24"/>
          </w:rPr>
          <w:tab/>
        </w:r>
        <w:r>
          <w:rPr>
            <w:noProof/>
            <w:sz w:val="24"/>
          </w:rPr>
          <w:fldChar w:fldCharType="begin"/>
        </w:r>
        <w:r w:rsidR="00EC6902">
          <w:rPr>
            <w:noProof/>
            <w:sz w:val="24"/>
          </w:rPr>
          <w:instrText xml:space="preserve"> PAGEREF </w:instrText>
        </w:r>
        <w:r w:rsidR="00EC6902">
          <w:rPr>
            <w:noProof/>
            <w:sz w:val="24"/>
            <w:szCs w:val="24"/>
          </w:rPr>
          <w:instrText>_Toc430854297</w:instrText>
        </w:r>
        <w:r w:rsidR="00EC6902">
          <w:rPr>
            <w:noProof/>
            <w:sz w:val="24"/>
          </w:rPr>
          <w:instrText xml:space="preserve"> \h </w:instrText>
        </w:r>
        <w:r>
          <w:rPr>
            <w:noProof/>
            <w:sz w:val="24"/>
          </w:rPr>
        </w:r>
        <w:r>
          <w:rPr>
            <w:noProof/>
            <w:sz w:val="24"/>
          </w:rPr>
          <w:fldChar w:fldCharType="separate"/>
        </w:r>
        <w:r w:rsidR="00C278F3">
          <w:rPr>
            <w:noProof/>
            <w:sz w:val="24"/>
          </w:rPr>
          <w:t>3</w:t>
        </w:r>
        <w:r>
          <w:rPr>
            <w:noProof/>
            <w:sz w:val="24"/>
          </w:rPr>
          <w:fldChar w:fldCharType="end"/>
        </w:r>
      </w:hyperlink>
    </w:p>
    <w:p w:rsidR="00616B81" w:rsidRDefault="00C05149">
      <w:pPr>
        <w:pStyle w:val="10"/>
        <w:rPr>
          <w:rFonts w:ascii="Calibri" w:hAnsi="Calibri"/>
          <w:b w:val="0"/>
          <w:caps w:val="0"/>
          <w:noProof/>
          <w:sz w:val="24"/>
        </w:rPr>
      </w:pPr>
      <w:hyperlink w:anchor="_Toc430854298" w:history="1">
        <w:r w:rsidR="00EC6902">
          <w:rPr>
            <w:rStyle w:val="ac"/>
            <w:rFonts w:hint="eastAsia"/>
            <w:noProof/>
            <w:sz w:val="24"/>
          </w:rPr>
          <w:t>二、基金托管协议的依据、目的和原则</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_Toc430854298</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4</w:t>
        </w:r>
        <w:r w:rsidR="00C010E4">
          <w:rPr>
            <w:noProof/>
            <w:sz w:val="24"/>
          </w:rPr>
          <w:fldChar w:fldCharType="end"/>
        </w:r>
      </w:hyperlink>
    </w:p>
    <w:p w:rsidR="00616B81" w:rsidRDefault="00C05149">
      <w:pPr>
        <w:pStyle w:val="10"/>
        <w:rPr>
          <w:rFonts w:ascii="Calibri" w:hAnsi="Calibri"/>
          <w:b w:val="0"/>
          <w:caps w:val="0"/>
          <w:noProof/>
          <w:sz w:val="24"/>
        </w:rPr>
      </w:pPr>
      <w:hyperlink w:anchor="_Toc430854299" w:history="1">
        <w:r w:rsidR="00EC6902">
          <w:rPr>
            <w:rStyle w:val="ac"/>
            <w:rFonts w:hint="eastAsia"/>
            <w:noProof/>
            <w:sz w:val="24"/>
          </w:rPr>
          <w:t>三、基金托管人对基金管理人的业务监督和核查</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_Toc430854299</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4</w:t>
        </w:r>
        <w:r w:rsidR="00C010E4">
          <w:rPr>
            <w:noProof/>
            <w:sz w:val="24"/>
          </w:rPr>
          <w:fldChar w:fldCharType="end"/>
        </w:r>
      </w:hyperlink>
    </w:p>
    <w:p w:rsidR="00616B81" w:rsidRDefault="00C05149">
      <w:pPr>
        <w:pStyle w:val="10"/>
        <w:rPr>
          <w:rFonts w:ascii="Calibri" w:hAnsi="Calibri"/>
          <w:b w:val="0"/>
          <w:caps w:val="0"/>
          <w:noProof/>
          <w:sz w:val="24"/>
        </w:rPr>
      </w:pPr>
      <w:hyperlink w:anchor="_Toc430854300" w:history="1">
        <w:r w:rsidR="00EC6902">
          <w:rPr>
            <w:rStyle w:val="ac"/>
            <w:rFonts w:hint="eastAsia"/>
            <w:noProof/>
            <w:sz w:val="24"/>
          </w:rPr>
          <w:t>四、基金管理人对基金托管人的业务核查</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_Toc430854300</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7</w:t>
        </w:r>
        <w:r w:rsidR="00C010E4">
          <w:rPr>
            <w:noProof/>
            <w:sz w:val="24"/>
          </w:rPr>
          <w:fldChar w:fldCharType="end"/>
        </w:r>
      </w:hyperlink>
    </w:p>
    <w:p w:rsidR="00616B81" w:rsidRDefault="00C05149">
      <w:pPr>
        <w:pStyle w:val="10"/>
        <w:rPr>
          <w:rFonts w:ascii="Calibri" w:hAnsi="Calibri"/>
          <w:b w:val="0"/>
          <w:caps w:val="0"/>
          <w:noProof/>
          <w:sz w:val="24"/>
        </w:rPr>
      </w:pPr>
      <w:hyperlink w:anchor="_Toc430854301" w:history="1">
        <w:r w:rsidR="00EC6902">
          <w:rPr>
            <w:rStyle w:val="ac"/>
            <w:rFonts w:hint="eastAsia"/>
            <w:noProof/>
            <w:sz w:val="24"/>
          </w:rPr>
          <w:t>五、基金财产的保管</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_Toc430854301</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8</w:t>
        </w:r>
        <w:r w:rsidR="00C010E4">
          <w:rPr>
            <w:noProof/>
            <w:sz w:val="24"/>
          </w:rPr>
          <w:fldChar w:fldCharType="end"/>
        </w:r>
      </w:hyperlink>
    </w:p>
    <w:p w:rsidR="00616B81" w:rsidRDefault="00C05149">
      <w:pPr>
        <w:pStyle w:val="10"/>
        <w:rPr>
          <w:rFonts w:ascii="Calibri" w:hAnsi="Calibri"/>
          <w:b w:val="0"/>
          <w:caps w:val="0"/>
          <w:noProof/>
          <w:sz w:val="24"/>
        </w:rPr>
      </w:pPr>
      <w:hyperlink w:anchor="_Toc430854302" w:history="1">
        <w:r w:rsidR="00EC6902">
          <w:rPr>
            <w:rStyle w:val="ac"/>
            <w:rFonts w:hint="eastAsia"/>
            <w:noProof/>
            <w:sz w:val="24"/>
          </w:rPr>
          <w:t>六、指令的发送、确认和执行</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_Toc430854302</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11</w:t>
        </w:r>
        <w:r w:rsidR="00C010E4">
          <w:rPr>
            <w:noProof/>
            <w:sz w:val="24"/>
          </w:rPr>
          <w:fldChar w:fldCharType="end"/>
        </w:r>
      </w:hyperlink>
    </w:p>
    <w:p w:rsidR="00616B81" w:rsidRDefault="00C05149">
      <w:pPr>
        <w:pStyle w:val="10"/>
        <w:rPr>
          <w:rFonts w:ascii="Calibri" w:hAnsi="Calibri"/>
          <w:b w:val="0"/>
          <w:caps w:val="0"/>
          <w:noProof/>
          <w:sz w:val="24"/>
        </w:rPr>
      </w:pPr>
      <w:hyperlink w:anchor="_Toc430854303" w:history="1">
        <w:r w:rsidR="00EC6902">
          <w:rPr>
            <w:rStyle w:val="ac"/>
            <w:rFonts w:hint="eastAsia"/>
            <w:noProof/>
            <w:sz w:val="24"/>
          </w:rPr>
          <w:t>七、交易及清算交收安排</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_Toc430854303</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13</w:t>
        </w:r>
        <w:r w:rsidR="00C010E4">
          <w:rPr>
            <w:noProof/>
            <w:sz w:val="24"/>
          </w:rPr>
          <w:fldChar w:fldCharType="end"/>
        </w:r>
      </w:hyperlink>
    </w:p>
    <w:p w:rsidR="00616B81" w:rsidRDefault="00C05149">
      <w:pPr>
        <w:pStyle w:val="10"/>
        <w:rPr>
          <w:rFonts w:ascii="Calibri" w:hAnsi="Calibri"/>
          <w:b w:val="0"/>
          <w:caps w:val="0"/>
          <w:noProof/>
          <w:sz w:val="24"/>
        </w:rPr>
      </w:pPr>
      <w:hyperlink w:anchor="_Toc430854304" w:history="1">
        <w:r w:rsidR="00EC6902">
          <w:rPr>
            <w:rStyle w:val="ac"/>
            <w:rFonts w:hint="eastAsia"/>
            <w:noProof/>
            <w:sz w:val="24"/>
          </w:rPr>
          <w:t>八、基金资产净值计算和会计核算</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_Toc430854304</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16</w:t>
        </w:r>
        <w:r w:rsidR="00C010E4">
          <w:rPr>
            <w:noProof/>
            <w:sz w:val="24"/>
          </w:rPr>
          <w:fldChar w:fldCharType="end"/>
        </w:r>
      </w:hyperlink>
    </w:p>
    <w:p w:rsidR="00616B81" w:rsidRDefault="00C05149">
      <w:pPr>
        <w:pStyle w:val="10"/>
        <w:rPr>
          <w:rFonts w:ascii="Calibri" w:hAnsi="Calibri"/>
          <w:b w:val="0"/>
          <w:caps w:val="0"/>
          <w:noProof/>
          <w:sz w:val="24"/>
        </w:rPr>
      </w:pPr>
      <w:hyperlink w:anchor="_Toc430854305" w:history="1">
        <w:r w:rsidR="00EC6902">
          <w:rPr>
            <w:rStyle w:val="ac"/>
            <w:rFonts w:hint="eastAsia"/>
            <w:noProof/>
            <w:sz w:val="24"/>
          </w:rPr>
          <w:t>九、基金收益分配</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_Toc430854305</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20</w:t>
        </w:r>
        <w:r w:rsidR="00C010E4">
          <w:rPr>
            <w:noProof/>
            <w:sz w:val="24"/>
          </w:rPr>
          <w:fldChar w:fldCharType="end"/>
        </w:r>
      </w:hyperlink>
    </w:p>
    <w:p w:rsidR="00616B81" w:rsidRDefault="00C05149">
      <w:pPr>
        <w:pStyle w:val="10"/>
        <w:rPr>
          <w:rFonts w:ascii="Calibri" w:hAnsi="Calibri"/>
          <w:b w:val="0"/>
          <w:caps w:val="0"/>
          <w:noProof/>
          <w:sz w:val="24"/>
        </w:rPr>
      </w:pPr>
      <w:hyperlink w:anchor="_Toc430854306" w:history="1">
        <w:r w:rsidR="00EC6902">
          <w:rPr>
            <w:rStyle w:val="ac"/>
            <w:rFonts w:hint="eastAsia"/>
            <w:noProof/>
            <w:sz w:val="24"/>
          </w:rPr>
          <w:t>十、基金信息披露</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_Toc430854306</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21</w:t>
        </w:r>
        <w:r w:rsidR="00C010E4">
          <w:rPr>
            <w:noProof/>
            <w:sz w:val="24"/>
          </w:rPr>
          <w:fldChar w:fldCharType="end"/>
        </w:r>
      </w:hyperlink>
    </w:p>
    <w:p w:rsidR="00616B81" w:rsidRDefault="00C05149">
      <w:pPr>
        <w:pStyle w:val="10"/>
        <w:rPr>
          <w:rFonts w:ascii="Calibri" w:hAnsi="Calibri"/>
          <w:b w:val="0"/>
          <w:caps w:val="0"/>
          <w:noProof/>
          <w:sz w:val="24"/>
        </w:rPr>
      </w:pPr>
      <w:hyperlink w:anchor="_Toc430854307" w:history="1">
        <w:r w:rsidR="00EC6902">
          <w:rPr>
            <w:rStyle w:val="ac"/>
            <w:rFonts w:hint="eastAsia"/>
            <w:noProof/>
            <w:sz w:val="24"/>
          </w:rPr>
          <w:t>十一、基金费用</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_Toc430854307</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22</w:t>
        </w:r>
        <w:r w:rsidR="00C010E4">
          <w:rPr>
            <w:noProof/>
            <w:sz w:val="24"/>
          </w:rPr>
          <w:fldChar w:fldCharType="end"/>
        </w:r>
      </w:hyperlink>
    </w:p>
    <w:p w:rsidR="00616B81" w:rsidRDefault="00C05149">
      <w:pPr>
        <w:pStyle w:val="10"/>
        <w:rPr>
          <w:rFonts w:ascii="Calibri" w:hAnsi="Calibri"/>
          <w:b w:val="0"/>
          <w:caps w:val="0"/>
          <w:noProof/>
          <w:sz w:val="24"/>
        </w:rPr>
      </w:pPr>
      <w:hyperlink w:anchor="_Toc430854308" w:history="1">
        <w:r w:rsidR="00EC6902">
          <w:rPr>
            <w:rStyle w:val="ac"/>
            <w:rFonts w:hint="eastAsia"/>
            <w:noProof/>
            <w:sz w:val="24"/>
          </w:rPr>
          <w:t>十二、基金份额持有人名册的保管</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_Toc430854308</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24</w:t>
        </w:r>
        <w:r w:rsidR="00C010E4">
          <w:rPr>
            <w:noProof/>
            <w:sz w:val="24"/>
          </w:rPr>
          <w:fldChar w:fldCharType="end"/>
        </w:r>
      </w:hyperlink>
    </w:p>
    <w:p w:rsidR="00616B81" w:rsidRDefault="00C05149">
      <w:pPr>
        <w:pStyle w:val="10"/>
        <w:rPr>
          <w:rFonts w:ascii="Calibri" w:hAnsi="Calibri"/>
          <w:b w:val="0"/>
          <w:caps w:val="0"/>
          <w:noProof/>
          <w:sz w:val="24"/>
        </w:rPr>
      </w:pPr>
      <w:hyperlink w:anchor="_Toc430854309" w:history="1">
        <w:r w:rsidR="00EC6902">
          <w:rPr>
            <w:rStyle w:val="ac"/>
            <w:rFonts w:hint="eastAsia"/>
            <w:noProof/>
            <w:sz w:val="24"/>
          </w:rPr>
          <w:t>十三、基金有关文件档案的保存</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_Toc430854309</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25</w:t>
        </w:r>
        <w:r w:rsidR="00C010E4">
          <w:rPr>
            <w:noProof/>
            <w:sz w:val="24"/>
          </w:rPr>
          <w:fldChar w:fldCharType="end"/>
        </w:r>
      </w:hyperlink>
    </w:p>
    <w:p w:rsidR="00616B81" w:rsidRDefault="00C05149">
      <w:pPr>
        <w:pStyle w:val="10"/>
        <w:rPr>
          <w:rFonts w:ascii="Calibri" w:hAnsi="Calibri"/>
          <w:b w:val="0"/>
          <w:caps w:val="0"/>
          <w:noProof/>
          <w:sz w:val="24"/>
        </w:rPr>
      </w:pPr>
      <w:hyperlink w:anchor="_Toc430854310" w:history="1">
        <w:r w:rsidR="00EC6902">
          <w:rPr>
            <w:rStyle w:val="ac"/>
            <w:rFonts w:hint="eastAsia"/>
            <w:noProof/>
            <w:sz w:val="24"/>
          </w:rPr>
          <w:t>十四、基金管理人和基金托管人的更换</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_Toc430854310</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25</w:t>
        </w:r>
        <w:r w:rsidR="00C010E4">
          <w:rPr>
            <w:noProof/>
            <w:sz w:val="24"/>
          </w:rPr>
          <w:fldChar w:fldCharType="end"/>
        </w:r>
      </w:hyperlink>
    </w:p>
    <w:p w:rsidR="00616B81" w:rsidRDefault="00C05149">
      <w:pPr>
        <w:pStyle w:val="10"/>
        <w:rPr>
          <w:rFonts w:ascii="Calibri" w:hAnsi="Calibri"/>
          <w:b w:val="0"/>
          <w:caps w:val="0"/>
          <w:noProof/>
          <w:sz w:val="24"/>
        </w:rPr>
      </w:pPr>
      <w:hyperlink w:anchor="_Toc430854311" w:history="1">
        <w:r w:rsidR="00EC6902">
          <w:rPr>
            <w:rStyle w:val="ac"/>
            <w:rFonts w:hint="eastAsia"/>
            <w:noProof/>
            <w:sz w:val="24"/>
          </w:rPr>
          <w:t>十五、禁止行为</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_Toc430854311</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28</w:t>
        </w:r>
        <w:r w:rsidR="00C010E4">
          <w:rPr>
            <w:noProof/>
            <w:sz w:val="24"/>
          </w:rPr>
          <w:fldChar w:fldCharType="end"/>
        </w:r>
      </w:hyperlink>
    </w:p>
    <w:p w:rsidR="00616B81" w:rsidRDefault="00C05149">
      <w:pPr>
        <w:pStyle w:val="10"/>
        <w:rPr>
          <w:rFonts w:ascii="Calibri" w:hAnsi="Calibri"/>
          <w:b w:val="0"/>
          <w:caps w:val="0"/>
          <w:noProof/>
          <w:sz w:val="24"/>
        </w:rPr>
      </w:pPr>
      <w:hyperlink w:anchor="_Toc430854312" w:history="1">
        <w:r w:rsidR="00EC6902">
          <w:rPr>
            <w:rStyle w:val="ac"/>
            <w:rFonts w:hint="eastAsia"/>
            <w:noProof/>
            <w:sz w:val="24"/>
          </w:rPr>
          <w:t>十六、基金托管协议的变更、终止与基金财产的清算</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_Toc430854312</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29</w:t>
        </w:r>
        <w:r w:rsidR="00C010E4">
          <w:rPr>
            <w:noProof/>
            <w:sz w:val="24"/>
          </w:rPr>
          <w:fldChar w:fldCharType="end"/>
        </w:r>
      </w:hyperlink>
    </w:p>
    <w:p w:rsidR="00616B81" w:rsidRDefault="00C05149">
      <w:pPr>
        <w:pStyle w:val="10"/>
        <w:rPr>
          <w:rFonts w:ascii="Calibri" w:hAnsi="Calibri"/>
          <w:b w:val="0"/>
          <w:caps w:val="0"/>
          <w:noProof/>
          <w:sz w:val="24"/>
        </w:rPr>
      </w:pPr>
      <w:hyperlink w:anchor="_Toc430854313" w:history="1">
        <w:r w:rsidR="00EC6902">
          <w:rPr>
            <w:rStyle w:val="ac"/>
            <w:rFonts w:hint="eastAsia"/>
            <w:noProof/>
            <w:sz w:val="24"/>
          </w:rPr>
          <w:t>十七、违约责任</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_Toc430854313</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31</w:t>
        </w:r>
        <w:r w:rsidR="00C010E4">
          <w:rPr>
            <w:noProof/>
            <w:sz w:val="24"/>
          </w:rPr>
          <w:fldChar w:fldCharType="end"/>
        </w:r>
      </w:hyperlink>
    </w:p>
    <w:p w:rsidR="00616B81" w:rsidRDefault="00C05149">
      <w:pPr>
        <w:pStyle w:val="10"/>
        <w:rPr>
          <w:rFonts w:ascii="Calibri" w:hAnsi="Calibri"/>
          <w:b w:val="0"/>
          <w:caps w:val="0"/>
          <w:noProof/>
          <w:sz w:val="24"/>
        </w:rPr>
      </w:pPr>
      <w:hyperlink w:anchor="_Toc430854314" w:history="1">
        <w:r w:rsidR="00EC6902">
          <w:rPr>
            <w:rStyle w:val="ac"/>
            <w:rFonts w:hint="eastAsia"/>
            <w:noProof/>
            <w:sz w:val="24"/>
          </w:rPr>
          <w:t>十八、争议解决方式</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_Toc430854314</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32</w:t>
        </w:r>
        <w:r w:rsidR="00C010E4">
          <w:rPr>
            <w:noProof/>
            <w:sz w:val="24"/>
          </w:rPr>
          <w:fldChar w:fldCharType="end"/>
        </w:r>
      </w:hyperlink>
    </w:p>
    <w:p w:rsidR="00616B81" w:rsidRDefault="00C05149">
      <w:pPr>
        <w:pStyle w:val="10"/>
        <w:rPr>
          <w:rFonts w:ascii="Calibri" w:hAnsi="Calibri"/>
          <w:b w:val="0"/>
          <w:caps w:val="0"/>
          <w:noProof/>
          <w:sz w:val="24"/>
        </w:rPr>
      </w:pPr>
      <w:hyperlink w:anchor="_Toc430854315" w:history="1">
        <w:r w:rsidR="00EC6902">
          <w:rPr>
            <w:rStyle w:val="ac"/>
            <w:rFonts w:hint="eastAsia"/>
            <w:noProof/>
            <w:sz w:val="24"/>
          </w:rPr>
          <w:t>十九、基金托管协议的效力</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_Toc430854315</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33</w:t>
        </w:r>
        <w:r w:rsidR="00C010E4">
          <w:rPr>
            <w:noProof/>
            <w:sz w:val="24"/>
          </w:rPr>
          <w:fldChar w:fldCharType="end"/>
        </w:r>
      </w:hyperlink>
    </w:p>
    <w:p w:rsidR="00616B81" w:rsidRDefault="00C05149">
      <w:pPr>
        <w:pStyle w:val="10"/>
        <w:rPr>
          <w:rFonts w:ascii="Calibri" w:hAnsi="Calibri"/>
          <w:b w:val="0"/>
          <w:caps w:val="0"/>
          <w:noProof/>
          <w:sz w:val="24"/>
        </w:rPr>
      </w:pPr>
      <w:hyperlink w:anchor="_Toc430854316" w:history="1">
        <w:r w:rsidR="00EC6902">
          <w:rPr>
            <w:rStyle w:val="ac"/>
            <w:rFonts w:hint="eastAsia"/>
            <w:noProof/>
            <w:sz w:val="24"/>
          </w:rPr>
          <w:t>二十、其他事项</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_Toc430854316</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33</w:t>
        </w:r>
        <w:r w:rsidR="00C010E4">
          <w:rPr>
            <w:noProof/>
            <w:sz w:val="24"/>
          </w:rPr>
          <w:fldChar w:fldCharType="end"/>
        </w:r>
      </w:hyperlink>
    </w:p>
    <w:p w:rsidR="00616B81" w:rsidRDefault="00C05149">
      <w:pPr>
        <w:pStyle w:val="10"/>
        <w:rPr>
          <w:rFonts w:ascii="Calibri" w:hAnsi="Calibri"/>
          <w:b w:val="0"/>
          <w:caps w:val="0"/>
          <w:noProof/>
          <w:sz w:val="21"/>
        </w:rPr>
      </w:pPr>
      <w:hyperlink w:anchor="_Toc430854317" w:history="1">
        <w:r w:rsidR="00EC6902">
          <w:rPr>
            <w:rStyle w:val="ac"/>
            <w:rFonts w:hint="eastAsia"/>
            <w:noProof/>
            <w:sz w:val="24"/>
          </w:rPr>
          <w:t>二十一、基金托管协议的签订</w:t>
        </w:r>
        <w:r w:rsidR="00EC6902">
          <w:rPr>
            <w:noProof/>
            <w:sz w:val="24"/>
          </w:rPr>
          <w:tab/>
        </w:r>
        <w:r w:rsidR="00C010E4">
          <w:rPr>
            <w:noProof/>
            <w:sz w:val="24"/>
          </w:rPr>
          <w:fldChar w:fldCharType="begin"/>
        </w:r>
        <w:r w:rsidR="00EC6902">
          <w:rPr>
            <w:noProof/>
            <w:sz w:val="24"/>
          </w:rPr>
          <w:instrText xml:space="preserve"> PAGEREF </w:instrText>
        </w:r>
        <w:r w:rsidR="00EC6902">
          <w:rPr>
            <w:noProof/>
            <w:sz w:val="24"/>
            <w:szCs w:val="24"/>
          </w:rPr>
          <w:instrText>_Toc430854317</w:instrText>
        </w:r>
        <w:r w:rsidR="00EC6902">
          <w:rPr>
            <w:noProof/>
            <w:sz w:val="24"/>
          </w:rPr>
          <w:instrText xml:space="preserve"> \h </w:instrText>
        </w:r>
        <w:r w:rsidR="00C010E4">
          <w:rPr>
            <w:noProof/>
            <w:sz w:val="24"/>
          </w:rPr>
        </w:r>
        <w:r w:rsidR="00C010E4">
          <w:rPr>
            <w:noProof/>
            <w:sz w:val="24"/>
          </w:rPr>
          <w:fldChar w:fldCharType="separate"/>
        </w:r>
        <w:r w:rsidR="00C278F3">
          <w:rPr>
            <w:noProof/>
            <w:sz w:val="24"/>
          </w:rPr>
          <w:t>34</w:t>
        </w:r>
        <w:r w:rsidR="00C010E4">
          <w:rPr>
            <w:noProof/>
            <w:sz w:val="24"/>
          </w:rPr>
          <w:fldChar w:fldCharType="end"/>
        </w:r>
      </w:hyperlink>
    </w:p>
    <w:p w:rsidR="00616B81" w:rsidRDefault="00C010E4">
      <w:pPr>
        <w:pStyle w:val="10"/>
        <w:tabs>
          <w:tab w:val="clear" w:pos="8455"/>
          <w:tab w:val="right" w:leader="dot" w:pos="8296"/>
        </w:tabs>
        <w:spacing w:before="0"/>
        <w:ind w:firstLine="0"/>
        <w:rPr>
          <w:rStyle w:val="ac"/>
          <w:rFonts w:ascii="宋体"/>
          <w:bCs/>
          <w:color w:val="auto"/>
        </w:rPr>
      </w:pPr>
      <w:r>
        <w:rPr>
          <w:rStyle w:val="ac"/>
          <w:rFonts w:ascii="宋体" w:hAnsi="宋体"/>
          <w:bCs/>
          <w:color w:val="auto"/>
          <w:sz w:val="24"/>
          <w:szCs w:val="24"/>
        </w:rPr>
        <w:fldChar w:fldCharType="end"/>
      </w:r>
    </w:p>
    <w:p w:rsidR="00616B81" w:rsidRDefault="00EC6902">
      <w:pPr>
        <w:spacing w:line="360" w:lineRule="auto"/>
        <w:ind w:firstLineChars="200" w:firstLine="420"/>
        <w:rPr>
          <w:rFonts w:ascii="宋体"/>
          <w:kern w:val="0"/>
          <w:sz w:val="24"/>
        </w:rPr>
      </w:pPr>
      <w:r>
        <w:rPr>
          <w:rStyle w:val="ac"/>
          <w:rFonts w:ascii="宋体"/>
          <w:bCs/>
          <w:color w:val="auto"/>
        </w:rPr>
        <w:br w:type="page"/>
      </w:r>
      <w:r>
        <w:rPr>
          <w:rFonts w:ascii="宋体" w:hAnsi="宋体" w:hint="eastAsia"/>
          <w:kern w:val="0"/>
          <w:sz w:val="24"/>
        </w:rPr>
        <w:lastRenderedPageBreak/>
        <w:t>鉴于</w:t>
      </w:r>
      <w:r w:rsidR="00437E1F">
        <w:rPr>
          <w:rFonts w:ascii="宋体" w:hAnsi="宋体" w:hint="eastAsia"/>
          <w:kern w:val="0"/>
          <w:sz w:val="24"/>
        </w:rPr>
        <w:t>广发基金管理有限公司</w:t>
      </w:r>
      <w:r>
        <w:rPr>
          <w:rFonts w:ascii="宋体" w:hAnsi="宋体" w:hint="eastAsia"/>
          <w:kern w:val="0"/>
          <w:sz w:val="24"/>
        </w:rPr>
        <w:t>系一家依照中国法律合法成立并有效存续的有限责任公司，拟募集</w:t>
      </w:r>
      <w:r w:rsidR="00437E1F">
        <w:rPr>
          <w:rFonts w:ascii="宋体" w:hAnsi="宋体" w:hint="eastAsia"/>
          <w:kern w:val="0"/>
          <w:sz w:val="24"/>
        </w:rPr>
        <w:t>广发中债7-10年期国开行债券指数证券投资基金</w:t>
      </w:r>
      <w:r>
        <w:rPr>
          <w:rFonts w:ascii="宋体" w:hAnsi="宋体" w:hint="eastAsia"/>
          <w:kern w:val="0"/>
          <w:sz w:val="24"/>
        </w:rPr>
        <w:t>（以下简称“本基金”或“基金”）；</w:t>
      </w:r>
    </w:p>
    <w:p w:rsidR="00616B81" w:rsidRDefault="00EC6902">
      <w:pPr>
        <w:spacing w:line="360" w:lineRule="auto"/>
        <w:ind w:firstLineChars="200" w:firstLine="480"/>
        <w:rPr>
          <w:rFonts w:ascii="宋体"/>
          <w:kern w:val="0"/>
          <w:sz w:val="24"/>
        </w:rPr>
      </w:pPr>
      <w:bookmarkStart w:id="1" w:name="_Toc125892433"/>
      <w:bookmarkStart w:id="2" w:name="_Toc523829992"/>
      <w:bookmarkStart w:id="3" w:name="_Toc22454432"/>
      <w:r>
        <w:rPr>
          <w:rFonts w:ascii="宋体" w:hAnsi="宋体" w:hint="eastAsia"/>
          <w:kern w:val="0"/>
          <w:sz w:val="24"/>
        </w:rPr>
        <w:t>鉴于宁波银行股份有限公司系一家依照中国法律合法成立并有效存续的银行，按照相关法律法规的规定具备担任基金托管人的资格和能力；</w:t>
      </w:r>
      <w:bookmarkEnd w:id="1"/>
    </w:p>
    <w:p w:rsidR="00616B81" w:rsidRDefault="00EC6902">
      <w:pPr>
        <w:spacing w:line="360" w:lineRule="auto"/>
        <w:ind w:firstLineChars="200" w:firstLine="480"/>
        <w:rPr>
          <w:rFonts w:ascii="宋体"/>
          <w:kern w:val="0"/>
          <w:sz w:val="24"/>
        </w:rPr>
      </w:pPr>
      <w:bookmarkStart w:id="4" w:name="_Toc125892434"/>
      <w:r>
        <w:rPr>
          <w:rFonts w:ascii="宋体" w:hAnsi="宋体" w:hint="eastAsia"/>
          <w:kern w:val="0"/>
          <w:sz w:val="24"/>
        </w:rPr>
        <w:t>鉴于</w:t>
      </w:r>
      <w:r w:rsidR="00437E1F">
        <w:rPr>
          <w:rFonts w:ascii="宋体" w:hAnsi="宋体" w:hint="eastAsia"/>
          <w:kern w:val="0"/>
          <w:sz w:val="24"/>
        </w:rPr>
        <w:t>广发基金管理有限公司</w:t>
      </w:r>
      <w:r>
        <w:rPr>
          <w:rFonts w:ascii="宋体" w:hAnsi="宋体" w:hint="eastAsia"/>
          <w:kern w:val="0"/>
          <w:sz w:val="24"/>
        </w:rPr>
        <w:t>拟担任</w:t>
      </w:r>
      <w:r w:rsidR="00437E1F">
        <w:rPr>
          <w:rFonts w:ascii="宋体" w:hAnsi="宋体" w:hint="eastAsia"/>
          <w:kern w:val="0"/>
          <w:sz w:val="24"/>
        </w:rPr>
        <w:t>广发中债7-10年期国开行债券指数证券投资基金</w:t>
      </w:r>
      <w:r>
        <w:rPr>
          <w:rFonts w:ascii="宋体" w:hAnsi="宋体" w:hint="eastAsia"/>
          <w:kern w:val="0"/>
          <w:sz w:val="24"/>
        </w:rPr>
        <w:t>的基金管理人，宁波银行股份有限公司拟担任</w:t>
      </w:r>
      <w:r w:rsidR="00437E1F">
        <w:rPr>
          <w:rFonts w:ascii="宋体" w:hAnsi="宋体" w:hint="eastAsia"/>
          <w:kern w:val="0"/>
          <w:sz w:val="24"/>
        </w:rPr>
        <w:t>广发中债7-10年期国开行债券指数证券投资基金</w:t>
      </w:r>
      <w:r>
        <w:rPr>
          <w:rFonts w:ascii="宋体" w:hAnsi="宋体" w:hint="eastAsia"/>
          <w:kern w:val="0"/>
          <w:sz w:val="24"/>
        </w:rPr>
        <w:t>的基金托管人；</w:t>
      </w:r>
    </w:p>
    <w:p w:rsidR="00616B81" w:rsidRDefault="00EC6902">
      <w:pPr>
        <w:spacing w:line="360" w:lineRule="auto"/>
        <w:ind w:firstLineChars="200" w:firstLine="480"/>
        <w:rPr>
          <w:rFonts w:ascii="宋体"/>
          <w:kern w:val="0"/>
          <w:sz w:val="24"/>
        </w:rPr>
      </w:pPr>
      <w:r>
        <w:rPr>
          <w:rFonts w:ascii="宋体" w:hAnsi="宋体" w:hint="eastAsia"/>
          <w:kern w:val="0"/>
          <w:sz w:val="24"/>
        </w:rPr>
        <w:t>为明确</w:t>
      </w:r>
      <w:r w:rsidR="00437E1F">
        <w:rPr>
          <w:rFonts w:ascii="宋体" w:hAnsi="宋体" w:hint="eastAsia"/>
          <w:kern w:val="0"/>
          <w:sz w:val="24"/>
        </w:rPr>
        <w:t>广发中债7-10年期国开行债券指数证券投资基金</w:t>
      </w:r>
      <w:r>
        <w:rPr>
          <w:rFonts w:ascii="宋体" w:hAnsi="宋体" w:hint="eastAsia"/>
          <w:kern w:val="0"/>
          <w:sz w:val="24"/>
        </w:rPr>
        <w:t>的基金管理人和基金托管人之间的权利义务关系，特制订本协议；</w:t>
      </w:r>
    </w:p>
    <w:p w:rsidR="00616B81" w:rsidRDefault="00EC6902">
      <w:pPr>
        <w:spacing w:line="360" w:lineRule="auto"/>
        <w:ind w:firstLineChars="200" w:firstLine="480"/>
        <w:rPr>
          <w:rFonts w:ascii="宋体"/>
          <w:kern w:val="0"/>
          <w:sz w:val="24"/>
        </w:rPr>
      </w:pPr>
      <w:r>
        <w:rPr>
          <w:rFonts w:ascii="宋体" w:hAnsi="宋体" w:hint="eastAsia"/>
          <w:kern w:val="0"/>
          <w:sz w:val="24"/>
        </w:rPr>
        <w:t>除非文义另有所指，本协议的所有术语与《</w:t>
      </w:r>
      <w:r w:rsidR="00437E1F">
        <w:rPr>
          <w:rFonts w:ascii="宋体" w:hAnsi="宋体" w:hint="eastAsia"/>
          <w:kern w:val="0"/>
          <w:sz w:val="24"/>
        </w:rPr>
        <w:t>广发中债7-10年期国开行债券指数证券投资基金</w:t>
      </w:r>
      <w:r>
        <w:rPr>
          <w:rFonts w:ascii="宋体" w:hAnsi="宋体" w:hint="eastAsia"/>
          <w:kern w:val="0"/>
          <w:sz w:val="24"/>
        </w:rPr>
        <w:t>基金合同》（以下简称《基金合同》）中定义的相应术语具有相同的含义。若有抵触应以《基金合同》为准，并依其条款解释。</w:t>
      </w:r>
    </w:p>
    <w:p w:rsidR="00616B81" w:rsidRDefault="00EC6902">
      <w:pPr>
        <w:pStyle w:val="1"/>
        <w:jc w:val="center"/>
        <w:rPr>
          <w:sz w:val="30"/>
        </w:rPr>
      </w:pPr>
      <w:bookmarkStart w:id="5" w:name="_Toc125892437"/>
      <w:bookmarkEnd w:id="4"/>
      <w:r>
        <w:br w:type="page"/>
      </w:r>
      <w:bookmarkStart w:id="6" w:name="_Toc291504129"/>
      <w:bookmarkStart w:id="7" w:name="_Toc430854297"/>
      <w:r>
        <w:rPr>
          <w:rFonts w:hint="eastAsia"/>
          <w:sz w:val="30"/>
        </w:rPr>
        <w:lastRenderedPageBreak/>
        <w:t>一、基金托管协议当事人</w:t>
      </w:r>
      <w:bookmarkEnd w:id="2"/>
      <w:bookmarkEnd w:id="3"/>
      <w:bookmarkEnd w:id="5"/>
      <w:bookmarkEnd w:id="6"/>
      <w:bookmarkEnd w:id="7"/>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8" w:name="_Toc22454433"/>
      <w:bookmarkStart w:id="9" w:name="_Toc77662992"/>
      <w:r>
        <w:rPr>
          <w:rFonts w:ascii="宋体" w:hAnsi="宋体" w:hint="eastAsia"/>
          <w:b/>
          <w:bCs/>
          <w:sz w:val="24"/>
        </w:rPr>
        <w:t>（一）基金管理人</w:t>
      </w:r>
      <w:bookmarkEnd w:id="8"/>
      <w:bookmarkEnd w:id="9"/>
    </w:p>
    <w:p w:rsidR="001A22D3" w:rsidRPr="00E81229" w:rsidRDefault="001A22D3" w:rsidP="001A22D3">
      <w:pPr>
        <w:spacing w:line="360" w:lineRule="auto"/>
        <w:ind w:firstLineChars="200" w:firstLine="480"/>
        <w:rPr>
          <w:bCs/>
          <w:sz w:val="24"/>
        </w:rPr>
      </w:pPr>
      <w:r w:rsidRPr="00E81229">
        <w:rPr>
          <w:rFonts w:hint="eastAsia"/>
          <w:bCs/>
          <w:sz w:val="24"/>
        </w:rPr>
        <w:t>名称：广发基金管理有限公司</w:t>
      </w:r>
    </w:p>
    <w:p w:rsidR="001A22D3" w:rsidRPr="00E81229" w:rsidRDefault="001A22D3" w:rsidP="001A22D3">
      <w:pPr>
        <w:spacing w:line="360" w:lineRule="auto"/>
        <w:ind w:firstLineChars="200" w:firstLine="480"/>
        <w:rPr>
          <w:bCs/>
          <w:sz w:val="24"/>
        </w:rPr>
      </w:pPr>
      <w:r w:rsidRPr="00E81229">
        <w:rPr>
          <w:rFonts w:hint="eastAsia"/>
          <w:bCs/>
          <w:sz w:val="24"/>
        </w:rPr>
        <w:t>住所：广东省珠海市横琴新区宝中路</w:t>
      </w:r>
      <w:r w:rsidRPr="00E81229">
        <w:rPr>
          <w:rFonts w:hint="eastAsia"/>
          <w:bCs/>
          <w:sz w:val="24"/>
        </w:rPr>
        <w:t>3</w:t>
      </w:r>
      <w:r w:rsidRPr="00E81229">
        <w:rPr>
          <w:rFonts w:hint="eastAsia"/>
          <w:bCs/>
          <w:sz w:val="24"/>
        </w:rPr>
        <w:t>号</w:t>
      </w:r>
      <w:r w:rsidRPr="00E81229">
        <w:rPr>
          <w:rFonts w:hint="eastAsia"/>
          <w:bCs/>
          <w:sz w:val="24"/>
        </w:rPr>
        <w:t>4004-56</w:t>
      </w:r>
      <w:r w:rsidRPr="00E81229">
        <w:rPr>
          <w:rFonts w:hint="eastAsia"/>
          <w:bCs/>
          <w:sz w:val="24"/>
        </w:rPr>
        <w:t>室</w:t>
      </w:r>
    </w:p>
    <w:p w:rsidR="001A22D3" w:rsidRPr="00E81229" w:rsidRDefault="001A22D3" w:rsidP="001A22D3">
      <w:pPr>
        <w:spacing w:line="360" w:lineRule="auto"/>
        <w:ind w:firstLineChars="200" w:firstLine="480"/>
        <w:rPr>
          <w:bCs/>
          <w:sz w:val="24"/>
        </w:rPr>
      </w:pPr>
      <w:r w:rsidRPr="00E81229">
        <w:rPr>
          <w:rFonts w:hint="eastAsia"/>
          <w:bCs/>
          <w:sz w:val="24"/>
        </w:rPr>
        <w:t>法定代表人：</w:t>
      </w:r>
      <w:r>
        <w:rPr>
          <w:rFonts w:hint="eastAsia"/>
          <w:bCs/>
          <w:sz w:val="24"/>
        </w:rPr>
        <w:t>孙树明</w:t>
      </w:r>
    </w:p>
    <w:p w:rsidR="001A22D3" w:rsidRPr="00E81229" w:rsidRDefault="001A22D3" w:rsidP="001A22D3">
      <w:pPr>
        <w:spacing w:line="360" w:lineRule="auto"/>
        <w:ind w:firstLineChars="200" w:firstLine="480"/>
        <w:rPr>
          <w:bCs/>
          <w:sz w:val="24"/>
        </w:rPr>
      </w:pPr>
      <w:r w:rsidRPr="00E81229">
        <w:rPr>
          <w:rFonts w:hint="eastAsia"/>
          <w:bCs/>
          <w:sz w:val="24"/>
        </w:rPr>
        <w:t>设立日期：</w:t>
      </w:r>
      <w:r w:rsidRPr="00E81229">
        <w:rPr>
          <w:rFonts w:hint="eastAsia"/>
          <w:bCs/>
          <w:sz w:val="24"/>
        </w:rPr>
        <w:t>2003</w:t>
      </w:r>
      <w:r w:rsidRPr="00E81229">
        <w:rPr>
          <w:rFonts w:hint="eastAsia"/>
          <w:bCs/>
          <w:sz w:val="24"/>
        </w:rPr>
        <w:t>年</w:t>
      </w:r>
      <w:r w:rsidRPr="00E81229">
        <w:rPr>
          <w:rFonts w:hint="eastAsia"/>
          <w:bCs/>
          <w:sz w:val="24"/>
        </w:rPr>
        <w:t>8</w:t>
      </w:r>
      <w:r w:rsidRPr="00E81229">
        <w:rPr>
          <w:rFonts w:hint="eastAsia"/>
          <w:bCs/>
          <w:sz w:val="24"/>
        </w:rPr>
        <w:t>月</w:t>
      </w:r>
      <w:r w:rsidRPr="00E81229">
        <w:rPr>
          <w:rFonts w:hint="eastAsia"/>
          <w:bCs/>
          <w:sz w:val="24"/>
        </w:rPr>
        <w:t>5</w:t>
      </w:r>
      <w:r w:rsidRPr="00E81229">
        <w:rPr>
          <w:rFonts w:hint="eastAsia"/>
          <w:bCs/>
          <w:sz w:val="24"/>
        </w:rPr>
        <w:t>日</w:t>
      </w:r>
    </w:p>
    <w:p w:rsidR="001A22D3" w:rsidRPr="00E81229" w:rsidRDefault="001A22D3" w:rsidP="001A22D3">
      <w:pPr>
        <w:spacing w:line="360" w:lineRule="auto"/>
        <w:ind w:firstLineChars="200" w:firstLine="480"/>
        <w:rPr>
          <w:bCs/>
          <w:sz w:val="24"/>
        </w:rPr>
      </w:pPr>
      <w:r w:rsidRPr="00E81229">
        <w:rPr>
          <w:rFonts w:hint="eastAsia"/>
          <w:bCs/>
          <w:sz w:val="24"/>
        </w:rPr>
        <w:t>批准设立机关及批准设立文号：中国证券监督管理委员会证监基金字</w:t>
      </w:r>
      <w:r w:rsidRPr="00E81229">
        <w:rPr>
          <w:rFonts w:hint="eastAsia"/>
          <w:bCs/>
          <w:sz w:val="24"/>
        </w:rPr>
        <w:t>[2003]91</w:t>
      </w:r>
      <w:r w:rsidRPr="00E81229">
        <w:rPr>
          <w:rFonts w:hint="eastAsia"/>
          <w:bCs/>
          <w:sz w:val="24"/>
        </w:rPr>
        <w:t>号</w:t>
      </w:r>
    </w:p>
    <w:p w:rsidR="001A22D3" w:rsidRPr="00E81229" w:rsidRDefault="001A22D3" w:rsidP="001A22D3">
      <w:pPr>
        <w:spacing w:line="360" w:lineRule="auto"/>
        <w:ind w:firstLineChars="200" w:firstLine="480"/>
        <w:rPr>
          <w:bCs/>
          <w:sz w:val="24"/>
        </w:rPr>
      </w:pPr>
      <w:r w:rsidRPr="00E81229">
        <w:rPr>
          <w:rFonts w:hint="eastAsia"/>
          <w:bCs/>
          <w:sz w:val="24"/>
        </w:rPr>
        <w:t>组织形式：有限责任公司</w:t>
      </w:r>
    </w:p>
    <w:p w:rsidR="001A22D3" w:rsidRPr="00E81229" w:rsidRDefault="001A22D3" w:rsidP="001A22D3">
      <w:pPr>
        <w:spacing w:line="360" w:lineRule="auto"/>
        <w:ind w:firstLineChars="200" w:firstLine="480"/>
        <w:rPr>
          <w:bCs/>
          <w:sz w:val="24"/>
        </w:rPr>
      </w:pPr>
      <w:r w:rsidRPr="00E81229">
        <w:rPr>
          <w:rFonts w:hint="eastAsia"/>
          <w:bCs/>
          <w:sz w:val="24"/>
        </w:rPr>
        <w:t>注册资本：人民币</w:t>
      </w:r>
      <w:r w:rsidRPr="00E81229">
        <w:rPr>
          <w:rFonts w:hint="eastAsia"/>
          <w:bCs/>
          <w:sz w:val="24"/>
        </w:rPr>
        <w:t>1.2688</w:t>
      </w:r>
      <w:r w:rsidRPr="00E81229">
        <w:rPr>
          <w:rFonts w:hint="eastAsia"/>
          <w:bCs/>
          <w:sz w:val="24"/>
        </w:rPr>
        <w:t>亿元</w:t>
      </w:r>
    </w:p>
    <w:p w:rsidR="001A22D3" w:rsidRPr="00E81229" w:rsidRDefault="001A22D3" w:rsidP="001A22D3">
      <w:pPr>
        <w:spacing w:line="360" w:lineRule="auto"/>
        <w:ind w:firstLineChars="200" w:firstLine="480"/>
        <w:rPr>
          <w:bCs/>
          <w:sz w:val="24"/>
        </w:rPr>
      </w:pPr>
      <w:r w:rsidRPr="00E81229">
        <w:rPr>
          <w:rFonts w:hint="eastAsia"/>
          <w:bCs/>
          <w:sz w:val="24"/>
        </w:rPr>
        <w:t>存续期限：持续经营</w:t>
      </w:r>
    </w:p>
    <w:p w:rsidR="001A22D3" w:rsidRDefault="001A22D3" w:rsidP="001A22D3">
      <w:pPr>
        <w:spacing w:line="360" w:lineRule="auto"/>
        <w:ind w:firstLineChars="200" w:firstLine="480"/>
        <w:rPr>
          <w:bCs/>
          <w:sz w:val="24"/>
        </w:rPr>
      </w:pPr>
      <w:r w:rsidRPr="00E81229">
        <w:rPr>
          <w:rFonts w:hint="eastAsia"/>
          <w:bCs/>
          <w:sz w:val="24"/>
        </w:rPr>
        <w:t>联系电话：</w:t>
      </w:r>
      <w:r w:rsidRPr="00E81229">
        <w:rPr>
          <w:rFonts w:hint="eastAsia"/>
          <w:bCs/>
          <w:sz w:val="24"/>
        </w:rPr>
        <w:t>020-83936666</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10" w:name="_Toc22454434"/>
      <w:bookmarkStart w:id="11" w:name="_Toc77662993"/>
      <w:r>
        <w:rPr>
          <w:rFonts w:ascii="宋体" w:hAnsi="宋体" w:hint="eastAsia"/>
          <w:b/>
          <w:bCs/>
          <w:sz w:val="24"/>
        </w:rPr>
        <w:t>（二）基金托管人</w:t>
      </w:r>
      <w:bookmarkEnd w:id="10"/>
      <w:bookmarkEnd w:id="11"/>
    </w:p>
    <w:p w:rsidR="00616B81" w:rsidRDefault="00EC6902">
      <w:pPr>
        <w:spacing w:line="360" w:lineRule="auto"/>
        <w:ind w:firstLineChars="200" w:firstLine="480"/>
        <w:rPr>
          <w:sz w:val="24"/>
        </w:rPr>
      </w:pPr>
      <w:r>
        <w:rPr>
          <w:rFonts w:hAnsi="宋体" w:cs="宋体" w:hint="eastAsia"/>
          <w:sz w:val="24"/>
        </w:rPr>
        <w:t>名称：宁波银行股份有限公司</w:t>
      </w:r>
    </w:p>
    <w:p w:rsidR="00616B81" w:rsidRDefault="00EC6902">
      <w:pPr>
        <w:spacing w:line="360" w:lineRule="auto"/>
        <w:ind w:firstLineChars="200" w:firstLine="480"/>
        <w:rPr>
          <w:sz w:val="24"/>
        </w:rPr>
      </w:pPr>
      <w:r>
        <w:rPr>
          <w:rFonts w:hAnsi="宋体" w:cs="宋体" w:hint="eastAsia"/>
          <w:sz w:val="24"/>
        </w:rPr>
        <w:t>住所：</w:t>
      </w:r>
      <w:r>
        <w:rPr>
          <w:rFonts w:cs="宋体" w:hint="eastAsia"/>
          <w:bCs/>
          <w:sz w:val="24"/>
        </w:rPr>
        <w:t>浙江省宁波市宁南南路</w:t>
      </w:r>
      <w:r>
        <w:rPr>
          <w:bCs/>
          <w:sz w:val="24"/>
        </w:rPr>
        <w:t>700</w:t>
      </w:r>
      <w:r>
        <w:rPr>
          <w:rFonts w:cs="宋体" w:hint="eastAsia"/>
          <w:bCs/>
          <w:sz w:val="24"/>
        </w:rPr>
        <w:t>号</w:t>
      </w:r>
    </w:p>
    <w:p w:rsidR="00616B81" w:rsidRDefault="00EC6902">
      <w:pPr>
        <w:spacing w:line="360" w:lineRule="auto"/>
        <w:ind w:firstLineChars="200" w:firstLine="480"/>
        <w:rPr>
          <w:sz w:val="24"/>
        </w:rPr>
      </w:pPr>
      <w:r>
        <w:rPr>
          <w:rFonts w:hAnsi="宋体" w:cs="宋体" w:hint="eastAsia"/>
          <w:sz w:val="24"/>
        </w:rPr>
        <w:t>法定代表人：</w:t>
      </w:r>
      <w:r>
        <w:rPr>
          <w:rFonts w:cs="宋体" w:hint="eastAsia"/>
          <w:bCs/>
          <w:sz w:val="24"/>
        </w:rPr>
        <w:t>陆华裕</w:t>
      </w:r>
    </w:p>
    <w:p w:rsidR="00616B81" w:rsidRDefault="00EC6902">
      <w:pPr>
        <w:spacing w:line="360" w:lineRule="auto"/>
        <w:ind w:firstLineChars="200" w:firstLine="480"/>
        <w:rPr>
          <w:sz w:val="24"/>
        </w:rPr>
      </w:pPr>
      <w:r>
        <w:rPr>
          <w:rFonts w:hAnsi="宋体" w:cs="宋体" w:hint="eastAsia"/>
          <w:sz w:val="24"/>
        </w:rPr>
        <w:t>电话：</w:t>
      </w:r>
      <w:r>
        <w:rPr>
          <w:rFonts w:hAnsi="宋体"/>
          <w:sz w:val="24"/>
        </w:rPr>
        <w:t xml:space="preserve">0574-89103171 </w:t>
      </w:r>
    </w:p>
    <w:p w:rsidR="00616B81" w:rsidRDefault="00EC6902">
      <w:pPr>
        <w:spacing w:line="360" w:lineRule="auto"/>
        <w:ind w:firstLineChars="200" w:firstLine="480"/>
        <w:rPr>
          <w:rFonts w:hAnsi="宋体"/>
          <w:sz w:val="24"/>
        </w:rPr>
      </w:pPr>
      <w:r>
        <w:rPr>
          <w:rFonts w:hAnsi="宋体" w:cs="宋体" w:hint="eastAsia"/>
          <w:sz w:val="24"/>
        </w:rPr>
        <w:t>传真：</w:t>
      </w:r>
      <w:r>
        <w:rPr>
          <w:rFonts w:hAnsi="宋体"/>
          <w:sz w:val="24"/>
        </w:rPr>
        <w:t xml:space="preserve">0574-89103213 </w:t>
      </w:r>
    </w:p>
    <w:p w:rsidR="00616B81" w:rsidRDefault="00EC6902">
      <w:pPr>
        <w:spacing w:line="360" w:lineRule="auto"/>
        <w:ind w:firstLineChars="200" w:firstLine="480"/>
        <w:rPr>
          <w:sz w:val="24"/>
        </w:rPr>
      </w:pPr>
      <w:r>
        <w:rPr>
          <w:rFonts w:hAnsi="宋体" w:cs="宋体" w:hint="eastAsia"/>
          <w:sz w:val="24"/>
        </w:rPr>
        <w:t>联系人：</w:t>
      </w:r>
      <w:r>
        <w:rPr>
          <w:rFonts w:hAnsi="宋体"/>
          <w:sz w:val="24"/>
        </w:rPr>
        <w:t xml:space="preserve"> </w:t>
      </w:r>
      <w:r>
        <w:rPr>
          <w:rFonts w:hAnsi="宋体" w:cs="宋体" w:hint="eastAsia"/>
          <w:sz w:val="24"/>
        </w:rPr>
        <w:t>王海燕</w:t>
      </w:r>
      <w:r>
        <w:rPr>
          <w:rFonts w:hAnsi="宋体"/>
          <w:sz w:val="24"/>
        </w:rPr>
        <w:t xml:space="preserve"> </w:t>
      </w:r>
    </w:p>
    <w:p w:rsidR="00616B81" w:rsidRDefault="00EC6902">
      <w:pPr>
        <w:spacing w:line="360" w:lineRule="auto"/>
        <w:ind w:firstLineChars="200" w:firstLine="480"/>
        <w:rPr>
          <w:sz w:val="24"/>
        </w:rPr>
      </w:pPr>
      <w:r>
        <w:rPr>
          <w:rFonts w:hAnsi="宋体" w:cs="宋体" w:hint="eastAsia"/>
          <w:sz w:val="24"/>
        </w:rPr>
        <w:t>成立时间：</w:t>
      </w:r>
      <w:r>
        <w:rPr>
          <w:sz w:val="24"/>
        </w:rPr>
        <w:t>1987</w:t>
      </w:r>
      <w:r>
        <w:rPr>
          <w:rFonts w:hAnsi="宋体" w:cs="宋体" w:hint="eastAsia"/>
          <w:sz w:val="24"/>
        </w:rPr>
        <w:t>年</w:t>
      </w:r>
      <w:r>
        <w:rPr>
          <w:sz w:val="24"/>
        </w:rPr>
        <w:t>4</w:t>
      </w:r>
      <w:r>
        <w:rPr>
          <w:rFonts w:hAnsi="宋体" w:cs="宋体" w:hint="eastAsia"/>
          <w:sz w:val="24"/>
        </w:rPr>
        <w:t>月</w:t>
      </w:r>
      <w:r>
        <w:rPr>
          <w:sz w:val="24"/>
        </w:rPr>
        <w:t>10</w:t>
      </w:r>
      <w:r>
        <w:rPr>
          <w:rFonts w:hAnsi="宋体" w:cs="宋体" w:hint="eastAsia"/>
          <w:sz w:val="24"/>
        </w:rPr>
        <w:t>日</w:t>
      </w:r>
    </w:p>
    <w:p w:rsidR="00616B81" w:rsidRDefault="00EC6902">
      <w:pPr>
        <w:spacing w:line="360" w:lineRule="auto"/>
        <w:ind w:firstLineChars="200" w:firstLine="480"/>
        <w:rPr>
          <w:sz w:val="24"/>
        </w:rPr>
      </w:pPr>
      <w:r>
        <w:rPr>
          <w:rFonts w:hAnsi="宋体" w:cs="宋体" w:hint="eastAsia"/>
          <w:sz w:val="24"/>
        </w:rPr>
        <w:t>组织形式：股份有限公司</w:t>
      </w:r>
    </w:p>
    <w:p w:rsidR="00616B81" w:rsidRDefault="00EC6902">
      <w:pPr>
        <w:spacing w:line="360" w:lineRule="auto"/>
        <w:ind w:firstLineChars="200" w:firstLine="480"/>
        <w:rPr>
          <w:rFonts w:hAnsi="宋体"/>
          <w:bCs/>
          <w:sz w:val="24"/>
        </w:rPr>
      </w:pPr>
      <w:r>
        <w:rPr>
          <w:rFonts w:hAnsi="宋体" w:cs="宋体" w:hint="eastAsia"/>
          <w:sz w:val="24"/>
        </w:rPr>
        <w:t>注册资本：</w:t>
      </w:r>
      <w:r>
        <w:rPr>
          <w:rFonts w:cs="宋体" w:hint="eastAsia"/>
          <w:bCs/>
          <w:sz w:val="24"/>
        </w:rPr>
        <w:t>人民币</w:t>
      </w:r>
      <w:r>
        <w:rPr>
          <w:spacing w:val="6"/>
          <w:sz w:val="24"/>
          <w:szCs w:val="22"/>
        </w:rPr>
        <w:t>3,249,828,401</w:t>
      </w:r>
      <w:r>
        <w:rPr>
          <w:rFonts w:cs="宋体" w:hint="eastAsia"/>
          <w:bCs/>
          <w:sz w:val="24"/>
        </w:rPr>
        <w:t>元</w:t>
      </w:r>
    </w:p>
    <w:p w:rsidR="00DA75E3" w:rsidRDefault="00EC6902">
      <w:pPr>
        <w:spacing w:line="360" w:lineRule="auto"/>
        <w:ind w:firstLineChars="200" w:firstLine="480"/>
        <w:rPr>
          <w:bCs/>
          <w:sz w:val="24"/>
        </w:rPr>
      </w:pPr>
      <w:r>
        <w:rPr>
          <w:rFonts w:hAnsi="宋体" w:cs="宋体" w:hint="eastAsia"/>
          <w:sz w:val="24"/>
        </w:rPr>
        <w:t>批准设立机关和设立文号：</w:t>
      </w:r>
      <w:r w:rsidR="00872FDA" w:rsidRPr="00872FDA">
        <w:rPr>
          <w:rFonts w:hint="eastAsia"/>
          <w:bCs/>
          <w:sz w:val="24"/>
        </w:rPr>
        <w:t>中国银监会，银监复</w:t>
      </w:r>
      <w:r w:rsidR="00872FDA" w:rsidRPr="00872FDA">
        <w:rPr>
          <w:rFonts w:hint="eastAsia"/>
          <w:bCs/>
          <w:sz w:val="24"/>
        </w:rPr>
        <w:t>[2007]64</w:t>
      </w:r>
      <w:r w:rsidR="00872FDA" w:rsidRPr="00872FDA">
        <w:rPr>
          <w:rFonts w:hint="eastAsia"/>
          <w:bCs/>
          <w:sz w:val="24"/>
        </w:rPr>
        <w:t>号</w:t>
      </w:r>
    </w:p>
    <w:p w:rsidR="00616B81" w:rsidRDefault="00EC6902">
      <w:pPr>
        <w:spacing w:line="360" w:lineRule="auto"/>
        <w:ind w:firstLineChars="200" w:firstLine="480"/>
        <w:rPr>
          <w:sz w:val="24"/>
          <w:szCs w:val="21"/>
        </w:rPr>
      </w:pPr>
      <w:r>
        <w:rPr>
          <w:rFonts w:hAnsi="宋体" w:cs="宋体" w:hint="eastAsia"/>
          <w:bCs/>
          <w:sz w:val="24"/>
        </w:rPr>
        <w:t>基金托管业务批准文号：证监许可</w:t>
      </w:r>
      <w:r>
        <w:rPr>
          <w:rFonts w:hAnsi="宋体"/>
          <w:bCs/>
          <w:sz w:val="24"/>
        </w:rPr>
        <w:t>[2012]1432</w:t>
      </w:r>
      <w:r>
        <w:rPr>
          <w:rFonts w:hAnsi="宋体" w:cs="宋体" w:hint="eastAsia"/>
          <w:bCs/>
          <w:sz w:val="24"/>
        </w:rPr>
        <w:t>号</w:t>
      </w:r>
    </w:p>
    <w:p w:rsidR="00616B81" w:rsidRDefault="00EC6902">
      <w:pPr>
        <w:spacing w:line="360" w:lineRule="auto"/>
        <w:ind w:firstLineChars="200" w:firstLine="480"/>
        <w:rPr>
          <w:sz w:val="24"/>
        </w:rPr>
      </w:pPr>
      <w:r>
        <w:rPr>
          <w:rFonts w:hAnsi="宋体" w:cs="宋体" w:hint="eastAsia"/>
          <w:sz w:val="24"/>
        </w:rPr>
        <w:t>存续期间：永续经营</w:t>
      </w:r>
    </w:p>
    <w:p w:rsidR="00616B81" w:rsidRDefault="00EC6902">
      <w:pPr>
        <w:spacing w:line="360" w:lineRule="auto"/>
        <w:ind w:firstLineChars="200" w:firstLine="480"/>
        <w:rPr>
          <w:sz w:val="24"/>
        </w:rPr>
      </w:pPr>
      <w:r>
        <w:rPr>
          <w:rFonts w:hAnsi="宋体" w:cs="宋体" w:hint="eastAsia"/>
          <w:sz w:val="24"/>
        </w:rPr>
        <w:t>经营范围：吸收公众存款；发放短期、中期和长期贷款；办理国内外结算；办理票据承兑与贴现；发行金融债券；代理发行、代理兑付、承销政府债券；买卖政府债券、金融债券等有价证券；从事同业拆借；提供信用证服务及担保；从</w:t>
      </w:r>
      <w:r>
        <w:rPr>
          <w:rFonts w:hAnsi="宋体" w:cs="宋体" w:hint="eastAsia"/>
          <w:sz w:val="24"/>
        </w:rPr>
        <w:lastRenderedPageBreak/>
        <w:t>事银行卡服务；代理收付款项及代理保险业务；提供保管箱服务；外汇存、贷款；经中国银行业监督管理机构等监管部门批准的其他业务。</w:t>
      </w:r>
    </w:p>
    <w:p w:rsidR="00616B81" w:rsidRDefault="00EC6902">
      <w:pPr>
        <w:pStyle w:val="1"/>
        <w:jc w:val="center"/>
        <w:rPr>
          <w:sz w:val="30"/>
        </w:rPr>
      </w:pPr>
      <w:bookmarkStart w:id="12" w:name="_Toc466788852"/>
      <w:bookmarkStart w:id="13" w:name="_Toc523829993"/>
      <w:bookmarkStart w:id="14" w:name="_Toc22454435"/>
      <w:bookmarkStart w:id="15" w:name="_Toc125892438"/>
      <w:bookmarkStart w:id="16" w:name="_Toc291504130"/>
      <w:bookmarkStart w:id="17" w:name="_Toc430854298"/>
      <w:r>
        <w:rPr>
          <w:rFonts w:hint="eastAsia"/>
          <w:sz w:val="30"/>
        </w:rPr>
        <w:t>二、基金托管协议的依据、目的和原则</w:t>
      </w:r>
      <w:bookmarkEnd w:id="12"/>
      <w:bookmarkEnd w:id="13"/>
      <w:bookmarkEnd w:id="14"/>
      <w:bookmarkEnd w:id="15"/>
      <w:bookmarkEnd w:id="16"/>
      <w:bookmarkEnd w:id="17"/>
    </w:p>
    <w:p w:rsidR="00616B81" w:rsidRDefault="00EC6902">
      <w:pPr>
        <w:spacing w:line="360" w:lineRule="auto"/>
        <w:ind w:firstLineChars="200" w:firstLine="480"/>
        <w:rPr>
          <w:rFonts w:ascii="宋体"/>
          <w:kern w:val="0"/>
          <w:sz w:val="24"/>
        </w:rPr>
      </w:pPr>
      <w:r>
        <w:rPr>
          <w:rFonts w:ascii="宋体" w:hAnsi="宋体" w:hint="eastAsia"/>
          <w:kern w:val="0"/>
          <w:sz w:val="24"/>
        </w:rPr>
        <w:t>本协议依据《中华人民共和国证券投资基金法》（以下简称《基金法》）、《证券投资基金销售管理办法》（以下简称《销售办法》）、《公开募集证券投资基金运作管理办法》（以下简称《运作办法》）、《证券投资基金信息披露管理办法》（以下简称《信息披露办法》）、《</w:t>
      </w:r>
      <w:r w:rsidR="00437E1F">
        <w:rPr>
          <w:rFonts w:ascii="宋体" w:hAnsi="宋体" w:hint="eastAsia"/>
          <w:kern w:val="0"/>
          <w:sz w:val="24"/>
        </w:rPr>
        <w:t>广发中债7-10年期国开行债券指数证券投资基金</w:t>
      </w:r>
      <w:r>
        <w:rPr>
          <w:rFonts w:ascii="宋体" w:hAnsi="宋体" w:hint="eastAsia"/>
          <w:kern w:val="0"/>
          <w:sz w:val="24"/>
        </w:rPr>
        <w:t>基金合同》（以下简称《基金合同》）及其他有关规定订立。</w:t>
      </w:r>
    </w:p>
    <w:p w:rsidR="00616B81" w:rsidRDefault="00EC6902">
      <w:pPr>
        <w:spacing w:line="360" w:lineRule="auto"/>
        <w:ind w:firstLineChars="200" w:firstLine="480"/>
        <w:rPr>
          <w:rFonts w:ascii="宋体"/>
          <w:kern w:val="0"/>
          <w:sz w:val="24"/>
        </w:rPr>
      </w:pPr>
      <w:r>
        <w:rPr>
          <w:rFonts w:ascii="宋体" w:hAnsi="宋体" w:hint="eastAsia"/>
          <w:kern w:val="0"/>
          <w:sz w:val="24"/>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rsidR="00616B81" w:rsidRDefault="00EC6902">
      <w:pPr>
        <w:spacing w:line="360" w:lineRule="auto"/>
        <w:ind w:firstLineChars="200" w:firstLine="480"/>
        <w:rPr>
          <w:rFonts w:ascii="宋体"/>
          <w:kern w:val="0"/>
          <w:sz w:val="24"/>
        </w:rPr>
      </w:pPr>
      <w:r>
        <w:rPr>
          <w:rFonts w:ascii="宋体" w:hAnsi="宋体" w:hint="eastAsia"/>
          <w:kern w:val="0"/>
          <w:sz w:val="24"/>
        </w:rPr>
        <w:t>基金管理人和基金托管人遵循平等自愿、诚实信用、充分保护投资者合法利益的原则，经协商一致，签订本协议。</w:t>
      </w:r>
    </w:p>
    <w:p w:rsidR="00616B81" w:rsidRDefault="00EC6902">
      <w:pPr>
        <w:pStyle w:val="1"/>
        <w:jc w:val="center"/>
        <w:rPr>
          <w:rFonts w:hAnsi="宋体"/>
          <w:b w:val="0"/>
          <w:sz w:val="30"/>
        </w:rPr>
      </w:pPr>
      <w:bookmarkStart w:id="18" w:name="_Toc466788853"/>
      <w:bookmarkStart w:id="19" w:name="_Toc523829994"/>
      <w:bookmarkStart w:id="20" w:name="_Toc22454436"/>
      <w:bookmarkStart w:id="21" w:name="_Toc125892439"/>
      <w:bookmarkStart w:id="22" w:name="_Toc291504131"/>
      <w:bookmarkStart w:id="23" w:name="_Toc430854299"/>
      <w:r>
        <w:rPr>
          <w:rFonts w:hint="eastAsia"/>
          <w:sz w:val="30"/>
        </w:rPr>
        <w:t>三、基金托管人对基金管理人</w:t>
      </w:r>
      <w:bookmarkEnd w:id="18"/>
      <w:r>
        <w:rPr>
          <w:rFonts w:hint="eastAsia"/>
          <w:sz w:val="30"/>
        </w:rPr>
        <w:t>的业务监督和核查</w:t>
      </w:r>
      <w:bookmarkEnd w:id="19"/>
      <w:bookmarkEnd w:id="20"/>
      <w:bookmarkEnd w:id="21"/>
      <w:bookmarkEnd w:id="22"/>
      <w:bookmarkEnd w:id="23"/>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（一）基金托管人对基金管理人的投资行为行使监督权</w:t>
      </w:r>
    </w:p>
    <w:p w:rsidR="00616B81" w:rsidRDefault="00EC6902">
      <w:pPr>
        <w:tabs>
          <w:tab w:val="left" w:pos="3780"/>
        </w:tabs>
        <w:autoSpaceDE w:val="0"/>
        <w:autoSpaceDN w:val="0"/>
        <w:spacing w:beforeLines="50" w:before="156" w:afterLines="50" w:after="156" w:line="360" w:lineRule="auto"/>
        <w:ind w:firstLineChars="147" w:firstLine="353"/>
        <w:textAlignment w:val="bottom"/>
        <w:outlineLvl w:val="0"/>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）基金托管人根据有关法律法规的规定及《基金合同》和本协议的约定，对基金的投资范围、投资对象进行监督。</w:t>
      </w:r>
    </w:p>
    <w:p w:rsidR="008D558A" w:rsidRPr="00495157" w:rsidRDefault="00EC6902" w:rsidP="008D558A">
      <w:pPr>
        <w:spacing w:line="360" w:lineRule="auto"/>
        <w:ind w:firstLine="480"/>
        <w:rPr>
          <w:bCs/>
          <w:sz w:val="24"/>
        </w:rPr>
      </w:pPr>
      <w:r>
        <w:rPr>
          <w:rFonts w:ascii="宋体" w:hAnsi="宋体" w:hint="eastAsia"/>
          <w:kern w:val="0"/>
          <w:sz w:val="24"/>
        </w:rPr>
        <w:t>本基金的投资范围</w:t>
      </w:r>
      <w:r w:rsidR="006E6379">
        <w:rPr>
          <w:rFonts w:ascii="宋体" w:hAnsi="宋体" w:hint="eastAsia"/>
          <w:kern w:val="0"/>
          <w:sz w:val="24"/>
        </w:rPr>
        <w:t>:</w:t>
      </w:r>
      <w:r w:rsidR="008D558A" w:rsidRPr="008D558A">
        <w:rPr>
          <w:rFonts w:hint="eastAsia"/>
          <w:bCs/>
          <w:sz w:val="24"/>
        </w:rPr>
        <w:t xml:space="preserve"> </w:t>
      </w:r>
      <w:r w:rsidR="008D558A">
        <w:rPr>
          <w:rFonts w:hint="eastAsia"/>
          <w:bCs/>
          <w:sz w:val="24"/>
        </w:rPr>
        <w:t>本基金</w:t>
      </w:r>
      <w:r w:rsidR="008D558A" w:rsidRPr="00F50734">
        <w:rPr>
          <w:rFonts w:hint="eastAsia"/>
          <w:bCs/>
          <w:sz w:val="24"/>
        </w:rPr>
        <w:t>主要投资于标的指数成份国</w:t>
      </w:r>
      <w:r w:rsidR="00A7485D">
        <w:rPr>
          <w:rFonts w:hint="eastAsia"/>
          <w:bCs/>
          <w:sz w:val="24"/>
        </w:rPr>
        <w:t>家</w:t>
      </w:r>
      <w:r w:rsidR="008D558A" w:rsidRPr="00F50734">
        <w:rPr>
          <w:rFonts w:hint="eastAsia"/>
          <w:bCs/>
          <w:sz w:val="24"/>
        </w:rPr>
        <w:t>开</w:t>
      </w:r>
      <w:r w:rsidR="00A7485D">
        <w:rPr>
          <w:rFonts w:hint="eastAsia"/>
          <w:bCs/>
          <w:sz w:val="24"/>
        </w:rPr>
        <w:t>发银行</w:t>
      </w:r>
      <w:r w:rsidR="008D558A" w:rsidRPr="00F50734">
        <w:rPr>
          <w:rFonts w:hint="eastAsia"/>
          <w:bCs/>
          <w:sz w:val="24"/>
        </w:rPr>
        <w:t>债</w:t>
      </w:r>
      <w:r w:rsidR="00A7485D">
        <w:rPr>
          <w:rFonts w:hint="eastAsia"/>
          <w:bCs/>
          <w:sz w:val="24"/>
        </w:rPr>
        <w:t>券</w:t>
      </w:r>
      <w:r w:rsidR="008D558A" w:rsidRPr="00F50734">
        <w:rPr>
          <w:rFonts w:hint="eastAsia"/>
          <w:bCs/>
          <w:sz w:val="24"/>
        </w:rPr>
        <w:t>，为更好实现投资目标，还可以投资于具有良好流动性的金融工具，包括国内依法发行上市的国债、政策性金融债、债券回购、银行存款、同业存单等固定收益类资产、国债期货以及法律法规或中国证监会允许基金投资的其他金融工具，但须符合中国证监会相关规定。</w:t>
      </w:r>
    </w:p>
    <w:p w:rsidR="006E6379" w:rsidRDefault="00EC6902">
      <w:pPr>
        <w:spacing w:line="360" w:lineRule="auto"/>
        <w:ind w:firstLineChars="200" w:firstLine="480"/>
        <w:rPr>
          <w:bCs/>
          <w:sz w:val="24"/>
        </w:rPr>
      </w:pPr>
      <w:r>
        <w:rPr>
          <w:rFonts w:hint="eastAsia"/>
          <w:bCs/>
          <w:sz w:val="24"/>
        </w:rPr>
        <w:t>基金的投资组合比例为：</w:t>
      </w:r>
      <w:r w:rsidR="008D558A" w:rsidRPr="00F50734">
        <w:rPr>
          <w:rFonts w:hint="eastAsia"/>
          <w:bCs/>
          <w:sz w:val="24"/>
        </w:rPr>
        <w:t>本基金投资于债券资产的比例不低于基金资产的</w:t>
      </w:r>
      <w:r w:rsidR="008D558A" w:rsidRPr="00F50734">
        <w:rPr>
          <w:rFonts w:hint="eastAsia"/>
          <w:bCs/>
          <w:sz w:val="24"/>
        </w:rPr>
        <w:t>80%</w:t>
      </w:r>
      <w:r w:rsidR="008D558A" w:rsidRPr="00F50734">
        <w:rPr>
          <w:rFonts w:hint="eastAsia"/>
          <w:bCs/>
          <w:sz w:val="24"/>
        </w:rPr>
        <w:t>；其中标的指数成份券</w:t>
      </w:r>
      <w:r w:rsidR="008D558A">
        <w:rPr>
          <w:rFonts w:hint="eastAsia"/>
          <w:bCs/>
          <w:sz w:val="24"/>
        </w:rPr>
        <w:t>和</w:t>
      </w:r>
      <w:r w:rsidR="008D558A" w:rsidRPr="00F50734">
        <w:rPr>
          <w:rFonts w:hint="eastAsia"/>
          <w:bCs/>
          <w:sz w:val="24"/>
        </w:rPr>
        <w:t>备选成份券的比例不低于本基金非现金基金资产的</w:t>
      </w:r>
      <w:r w:rsidR="00222DB3">
        <w:rPr>
          <w:rFonts w:hint="eastAsia"/>
          <w:bCs/>
          <w:sz w:val="24"/>
        </w:rPr>
        <w:t>80</w:t>
      </w:r>
      <w:r w:rsidR="008D558A" w:rsidRPr="00F50734">
        <w:rPr>
          <w:rFonts w:hint="eastAsia"/>
          <w:bCs/>
          <w:sz w:val="24"/>
        </w:rPr>
        <w:t>%</w:t>
      </w:r>
      <w:r w:rsidR="008D558A" w:rsidRPr="00F50734">
        <w:rPr>
          <w:rFonts w:hint="eastAsia"/>
          <w:bCs/>
          <w:sz w:val="24"/>
        </w:rPr>
        <w:t>；扣除国债期货合约需缴纳的交易保证金后现金或者到期日在一年以内的政府债券不低于基金资产净值的</w:t>
      </w:r>
      <w:r w:rsidR="008D558A" w:rsidRPr="00F50734">
        <w:rPr>
          <w:rFonts w:hint="eastAsia"/>
          <w:bCs/>
          <w:sz w:val="24"/>
        </w:rPr>
        <w:t>5%</w:t>
      </w:r>
      <w:r w:rsidR="008D558A" w:rsidRPr="00F50734">
        <w:rPr>
          <w:rFonts w:hint="eastAsia"/>
          <w:bCs/>
          <w:sz w:val="24"/>
        </w:rPr>
        <w:t>。</w:t>
      </w:r>
    </w:p>
    <w:p w:rsidR="00616B81" w:rsidRDefault="00EC6902">
      <w:pPr>
        <w:spacing w:line="360" w:lineRule="auto"/>
        <w:ind w:firstLineChars="200" w:firstLine="480"/>
        <w:rPr>
          <w:rFonts w:ascii="宋体"/>
          <w:kern w:val="0"/>
          <w:sz w:val="24"/>
        </w:rPr>
      </w:pPr>
      <w:r>
        <w:rPr>
          <w:rFonts w:hint="eastAsia"/>
          <w:bCs/>
          <w:sz w:val="24"/>
        </w:rPr>
        <w:t>如法律法规或监管机构以后允许基金投资的其他品种，基金管理人在履行适</w:t>
      </w:r>
      <w:r>
        <w:rPr>
          <w:rFonts w:hint="eastAsia"/>
          <w:bCs/>
          <w:sz w:val="24"/>
        </w:rPr>
        <w:lastRenderedPageBreak/>
        <w:t>当程序后，可以将其纳入投资范围。</w:t>
      </w:r>
    </w:p>
    <w:p w:rsidR="00616B81" w:rsidRDefault="00EC6902">
      <w:pPr>
        <w:spacing w:line="360" w:lineRule="auto"/>
        <w:ind w:firstLineChars="200" w:firstLine="480"/>
        <w:rPr>
          <w:rFonts w:ascii="宋体"/>
          <w:kern w:val="0"/>
          <w:sz w:val="24"/>
        </w:rPr>
      </w:pPr>
      <w:r>
        <w:rPr>
          <w:rFonts w:ascii="宋体" w:hAnsi="宋体" w:hint="eastAsia"/>
          <w:kern w:val="0"/>
          <w:sz w:val="24"/>
        </w:rPr>
        <w:t>基金托管人对基金管理人业务进行监督和核查的义务自基金合同生效日起开始履行。</w:t>
      </w:r>
    </w:p>
    <w:p w:rsidR="00616B81" w:rsidRDefault="00EC6902" w:rsidP="00E93790">
      <w:pPr>
        <w:tabs>
          <w:tab w:val="left" w:pos="3780"/>
        </w:tabs>
        <w:autoSpaceDE w:val="0"/>
        <w:autoSpaceDN w:val="0"/>
        <w:spacing w:beforeLines="50" w:before="156" w:afterLines="50" w:after="156" w:line="360" w:lineRule="auto"/>
        <w:ind w:firstLineChars="147" w:firstLine="353"/>
        <w:textAlignment w:val="bottom"/>
        <w:outlineLvl w:val="0"/>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）基金托管人根据有关法律法规的规定及《基金合同》和本协议的约定，对基金投资比例进行监督。</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根据《基金合同》的约定，本基金投资组合比例应符合以下规定：</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1</w:t>
      </w:r>
      <w:r w:rsidRPr="008D558A">
        <w:rPr>
          <w:rFonts w:hint="eastAsia"/>
          <w:sz w:val="24"/>
        </w:rPr>
        <w:t>）本基金投资于债券资产的比例不低于基金资产的</w:t>
      </w:r>
      <w:r w:rsidRPr="008D558A">
        <w:rPr>
          <w:rFonts w:hint="eastAsia"/>
          <w:sz w:val="24"/>
        </w:rPr>
        <w:t>80%</w:t>
      </w:r>
      <w:r w:rsidRPr="008D558A">
        <w:rPr>
          <w:rFonts w:hint="eastAsia"/>
          <w:sz w:val="24"/>
        </w:rPr>
        <w:t>，其中标的指数成份券和备选成份券的比例不低于本基金非现金基金资产的</w:t>
      </w:r>
      <w:r w:rsidR="00222DB3">
        <w:rPr>
          <w:rFonts w:hint="eastAsia"/>
          <w:sz w:val="24"/>
        </w:rPr>
        <w:t>80</w:t>
      </w:r>
      <w:r w:rsidRPr="008D558A">
        <w:rPr>
          <w:rFonts w:hint="eastAsia"/>
          <w:sz w:val="24"/>
        </w:rPr>
        <w:t>%</w:t>
      </w:r>
      <w:r w:rsidRPr="008D558A">
        <w:rPr>
          <w:rFonts w:hint="eastAsia"/>
          <w:sz w:val="24"/>
        </w:rPr>
        <w:t>；</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2</w:t>
      </w:r>
      <w:r w:rsidRPr="008D558A">
        <w:rPr>
          <w:rFonts w:hint="eastAsia"/>
          <w:sz w:val="24"/>
        </w:rPr>
        <w:t>）扣除国债期货合约需缴纳的交易保证金后现金或者到期日在一年以内的政府债券不低于基金资产净值的</w:t>
      </w:r>
      <w:r w:rsidRPr="008D558A">
        <w:rPr>
          <w:rFonts w:hint="eastAsia"/>
          <w:sz w:val="24"/>
        </w:rPr>
        <w:t>5%</w:t>
      </w:r>
      <w:r w:rsidRPr="008D558A">
        <w:rPr>
          <w:rFonts w:hint="eastAsia"/>
          <w:sz w:val="24"/>
        </w:rPr>
        <w:t>；</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3</w:t>
      </w:r>
      <w:r w:rsidRPr="008D558A">
        <w:rPr>
          <w:rFonts w:hint="eastAsia"/>
          <w:sz w:val="24"/>
        </w:rPr>
        <w:t>）本基金进入全国银行间同业市场进行债券回购的资金余额不得超过基金资产净值的</w:t>
      </w:r>
      <w:r w:rsidRPr="008D558A">
        <w:rPr>
          <w:rFonts w:hint="eastAsia"/>
          <w:sz w:val="24"/>
        </w:rPr>
        <w:t>40%</w:t>
      </w:r>
      <w:r w:rsidRPr="008D558A">
        <w:rPr>
          <w:rFonts w:hint="eastAsia"/>
          <w:sz w:val="24"/>
        </w:rPr>
        <w:t>，回购期限不得超过</w:t>
      </w:r>
      <w:r w:rsidRPr="008D558A">
        <w:rPr>
          <w:rFonts w:hint="eastAsia"/>
          <w:sz w:val="24"/>
        </w:rPr>
        <w:t>1</w:t>
      </w:r>
      <w:r w:rsidRPr="008D558A">
        <w:rPr>
          <w:rFonts w:hint="eastAsia"/>
          <w:sz w:val="24"/>
        </w:rPr>
        <w:t>年，到期后不得展期；</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4</w:t>
      </w:r>
      <w:r w:rsidRPr="008D558A">
        <w:rPr>
          <w:rFonts w:hint="eastAsia"/>
          <w:sz w:val="24"/>
        </w:rPr>
        <w:t>）本基金基金总资产不得超过基金净资产的</w:t>
      </w:r>
      <w:r w:rsidRPr="008D558A">
        <w:rPr>
          <w:rFonts w:hint="eastAsia"/>
          <w:sz w:val="24"/>
        </w:rPr>
        <w:t>140%</w:t>
      </w:r>
      <w:r w:rsidRPr="008D558A">
        <w:rPr>
          <w:rFonts w:hint="eastAsia"/>
          <w:sz w:val="24"/>
        </w:rPr>
        <w:t>；</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5</w:t>
      </w:r>
      <w:r w:rsidRPr="008D558A">
        <w:rPr>
          <w:rFonts w:hint="eastAsia"/>
          <w:sz w:val="24"/>
        </w:rPr>
        <w:t>）本基金如投资于国债期货，还应遵循如下投资组合限制：</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①在任何交易日日终，本基金持有的买入国债期货合约价值，不得超过基金资产净值的</w:t>
      </w:r>
      <w:r w:rsidRPr="008D558A">
        <w:rPr>
          <w:rFonts w:hint="eastAsia"/>
          <w:sz w:val="24"/>
        </w:rPr>
        <w:t>15%</w:t>
      </w:r>
      <w:r w:rsidRPr="008D558A">
        <w:rPr>
          <w:rFonts w:hint="eastAsia"/>
          <w:sz w:val="24"/>
        </w:rPr>
        <w:t>；</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②本基金在任何交易日日终，持有的卖出国债期货合约价值不得超过基金持有的债券总市值的</w:t>
      </w:r>
      <w:r w:rsidRPr="008D558A">
        <w:rPr>
          <w:rFonts w:hint="eastAsia"/>
          <w:sz w:val="24"/>
        </w:rPr>
        <w:t>30%</w:t>
      </w:r>
      <w:r w:rsidRPr="008D558A">
        <w:rPr>
          <w:rFonts w:hint="eastAsia"/>
          <w:sz w:val="24"/>
        </w:rPr>
        <w:t>；</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③本基金在任何交易日内交易（不包括平仓）的国债期货合约的成交金额不得超过上一交易日基金资产净值的</w:t>
      </w:r>
      <w:r w:rsidRPr="008D558A">
        <w:rPr>
          <w:rFonts w:hint="eastAsia"/>
          <w:sz w:val="24"/>
        </w:rPr>
        <w:t>30%</w:t>
      </w:r>
      <w:r w:rsidRPr="008D558A">
        <w:rPr>
          <w:rFonts w:hint="eastAsia"/>
          <w:sz w:val="24"/>
        </w:rPr>
        <w:t>；</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④本基金所持有的债券（不含到期日在一年以内的政府债券）市值和买入、卖出国债期货合约价值，合计（轧差计算）应当符合《基金合同》关于债券投资比例的有关约定。</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6</w:t>
      </w:r>
      <w:r w:rsidRPr="008D558A">
        <w:rPr>
          <w:rFonts w:hint="eastAsia"/>
          <w:sz w:val="24"/>
        </w:rPr>
        <w:t>）法律法规及中国证监会规定的和《基金合同》约定的其他投资限制。</w:t>
      </w:r>
      <w:r w:rsidRPr="008D558A">
        <w:rPr>
          <w:rFonts w:hint="eastAsia"/>
          <w:sz w:val="24"/>
        </w:rPr>
        <w:t xml:space="preserve"> </w:t>
      </w:r>
    </w:p>
    <w:p w:rsidR="008D558A" w:rsidRPr="008D558A" w:rsidRDefault="008D558A" w:rsidP="008D558A">
      <w:pPr>
        <w:tabs>
          <w:tab w:val="left" w:pos="1260"/>
        </w:tabs>
        <w:spacing w:line="360" w:lineRule="auto"/>
        <w:ind w:firstLineChars="200" w:firstLine="480"/>
        <w:rPr>
          <w:sz w:val="24"/>
        </w:rPr>
      </w:pPr>
      <w:r w:rsidRPr="008D558A">
        <w:rPr>
          <w:rFonts w:hint="eastAsia"/>
          <w:sz w:val="24"/>
        </w:rPr>
        <w:t>因证券市场波动、证券发行人合并、基金规模变动等基金管理人之外的因素致使基金投资比例不符合上述规定投资比例的，基金管理人应当在</w:t>
      </w:r>
      <w:r w:rsidRPr="008D558A">
        <w:rPr>
          <w:rFonts w:hint="eastAsia"/>
          <w:sz w:val="24"/>
        </w:rPr>
        <w:t>10</w:t>
      </w:r>
      <w:r w:rsidRPr="008D558A">
        <w:rPr>
          <w:rFonts w:hint="eastAsia"/>
          <w:sz w:val="24"/>
        </w:rPr>
        <w:t>个交易日内进行调整，但中国证监会规定的特殊情形除外。</w:t>
      </w:r>
      <w:r w:rsidRPr="008D558A">
        <w:rPr>
          <w:rFonts w:hint="eastAsia"/>
          <w:sz w:val="24"/>
        </w:rPr>
        <w:t xml:space="preserve"> </w:t>
      </w:r>
    </w:p>
    <w:p w:rsidR="00616B81" w:rsidRDefault="008D558A">
      <w:pPr>
        <w:spacing w:line="360" w:lineRule="auto"/>
        <w:ind w:firstLineChars="200" w:firstLine="480"/>
        <w:rPr>
          <w:rFonts w:ascii="宋体"/>
          <w:kern w:val="0"/>
          <w:sz w:val="24"/>
        </w:rPr>
      </w:pPr>
      <w:r w:rsidRPr="008D558A">
        <w:rPr>
          <w:rFonts w:hint="eastAsia"/>
          <w:sz w:val="24"/>
        </w:rPr>
        <w:t>基金管理人应当自基金合同生效之日起</w:t>
      </w:r>
      <w:r w:rsidRPr="008D558A">
        <w:rPr>
          <w:rFonts w:hint="eastAsia"/>
          <w:sz w:val="24"/>
        </w:rPr>
        <w:t>6</w:t>
      </w:r>
      <w:r w:rsidRPr="008D558A">
        <w:rPr>
          <w:rFonts w:hint="eastAsia"/>
          <w:sz w:val="24"/>
        </w:rPr>
        <w:t>个月内使基金的投资组合比例符合基金合同的有关约定。上述期间，基金的投资范围、投资策略应当符合基金合</w:t>
      </w:r>
      <w:r w:rsidRPr="008D558A">
        <w:rPr>
          <w:rFonts w:hint="eastAsia"/>
          <w:sz w:val="24"/>
        </w:rPr>
        <w:lastRenderedPageBreak/>
        <w:t>同的约定。基金托管人对基金的投资的监督与检查自本基金合同生效之日起开始。</w:t>
      </w:r>
      <w:r w:rsidR="00EC6902">
        <w:rPr>
          <w:rFonts w:ascii="宋体" w:hAnsi="宋体" w:hint="eastAsia"/>
          <w:kern w:val="0"/>
          <w:sz w:val="24"/>
        </w:rPr>
        <w:t>法律法规或监管部门修改或取消上述限制规定时，如适用于本基金，基金管理人在履行适当程序后，则本基金投资不受上述投资组合限制并相应修改其投资组合限制规定或按调整后的规定执行，但须提前公告。</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基金托管人依照上述规定对本基金的投资组合限制及调整期限进行监督。</w:t>
      </w:r>
    </w:p>
    <w:p w:rsidR="00616B81" w:rsidRDefault="00EC6902">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）基金托管人</w:t>
      </w:r>
      <w:bookmarkStart w:id="24" w:name="OLE_LINK1"/>
      <w:r>
        <w:rPr>
          <w:rFonts w:ascii="宋体" w:hAnsi="宋体" w:hint="eastAsia"/>
          <w:sz w:val="24"/>
        </w:rPr>
        <w:t>根据有关法律法规的规定及基金合同和本协议的约定，</w:t>
      </w:r>
      <w:bookmarkEnd w:id="24"/>
      <w:r>
        <w:rPr>
          <w:rFonts w:ascii="宋体" w:hAnsi="宋体" w:hint="eastAsia"/>
          <w:sz w:val="24"/>
        </w:rPr>
        <w:t>对基金投资禁止行为进行监督。基金财产不得用于下列投资或者活动。</w:t>
      </w:r>
    </w:p>
    <w:p w:rsidR="00616B81" w:rsidRDefault="00EC6902">
      <w:pPr>
        <w:tabs>
          <w:tab w:val="left" w:pos="1260"/>
        </w:tabs>
        <w:spacing w:line="360" w:lineRule="auto"/>
        <w:ind w:firstLineChars="200" w:firstLine="480"/>
        <w:rPr>
          <w:rFonts w:ascii="宋体"/>
          <w:kern w:val="0"/>
          <w:sz w:val="24"/>
        </w:rPr>
      </w:pPr>
      <w:r>
        <w:rPr>
          <w:rFonts w:ascii="宋体" w:hAnsi="宋体"/>
          <w:kern w:val="0"/>
          <w:sz w:val="24"/>
        </w:rPr>
        <w:t xml:space="preserve">1. </w:t>
      </w:r>
      <w:r>
        <w:rPr>
          <w:rFonts w:ascii="宋体" w:hAnsi="宋体" w:hint="eastAsia"/>
          <w:kern w:val="0"/>
          <w:sz w:val="24"/>
        </w:rPr>
        <w:t>承销证券；</w:t>
      </w:r>
    </w:p>
    <w:p w:rsidR="00616B81" w:rsidRDefault="00EC6902">
      <w:pPr>
        <w:tabs>
          <w:tab w:val="left" w:pos="1260"/>
        </w:tabs>
        <w:spacing w:line="360" w:lineRule="auto"/>
        <w:ind w:firstLineChars="200" w:firstLine="480"/>
        <w:rPr>
          <w:rFonts w:ascii="宋体"/>
          <w:kern w:val="0"/>
          <w:sz w:val="24"/>
        </w:rPr>
      </w:pPr>
      <w:r>
        <w:rPr>
          <w:rFonts w:ascii="宋体" w:hAnsi="宋体"/>
          <w:kern w:val="0"/>
          <w:sz w:val="24"/>
        </w:rPr>
        <w:t xml:space="preserve">2. </w:t>
      </w:r>
      <w:r>
        <w:rPr>
          <w:rFonts w:hint="eastAsia"/>
          <w:bCs/>
          <w:sz w:val="24"/>
        </w:rPr>
        <w:t>违反规定</w:t>
      </w:r>
      <w:r>
        <w:rPr>
          <w:rFonts w:ascii="宋体" w:hAnsi="宋体" w:hint="eastAsia"/>
          <w:kern w:val="0"/>
          <w:sz w:val="24"/>
        </w:rPr>
        <w:t>向他人贷款或者提供担保；</w:t>
      </w:r>
    </w:p>
    <w:p w:rsidR="00616B81" w:rsidRDefault="00EC6902">
      <w:pPr>
        <w:tabs>
          <w:tab w:val="left" w:pos="1260"/>
        </w:tabs>
        <w:spacing w:line="360" w:lineRule="auto"/>
        <w:ind w:firstLineChars="200" w:firstLine="480"/>
        <w:rPr>
          <w:rFonts w:ascii="宋体"/>
          <w:kern w:val="0"/>
          <w:sz w:val="24"/>
        </w:rPr>
      </w:pPr>
      <w:r>
        <w:rPr>
          <w:rFonts w:ascii="宋体" w:hAnsi="宋体"/>
          <w:kern w:val="0"/>
          <w:sz w:val="24"/>
        </w:rPr>
        <w:t xml:space="preserve">3. </w:t>
      </w:r>
      <w:r>
        <w:rPr>
          <w:rFonts w:ascii="宋体" w:hAnsi="宋体" w:hint="eastAsia"/>
          <w:kern w:val="0"/>
          <w:sz w:val="24"/>
        </w:rPr>
        <w:t>从事承担无限责任的投资；</w:t>
      </w:r>
    </w:p>
    <w:p w:rsidR="00616B81" w:rsidRDefault="00EC6902">
      <w:pPr>
        <w:tabs>
          <w:tab w:val="left" w:pos="1260"/>
        </w:tabs>
        <w:spacing w:line="360" w:lineRule="auto"/>
        <w:ind w:firstLineChars="200" w:firstLine="480"/>
        <w:rPr>
          <w:rFonts w:ascii="宋体"/>
          <w:kern w:val="0"/>
          <w:sz w:val="24"/>
        </w:rPr>
      </w:pPr>
      <w:r>
        <w:rPr>
          <w:rFonts w:ascii="宋体" w:hAnsi="宋体"/>
          <w:kern w:val="0"/>
          <w:sz w:val="24"/>
        </w:rPr>
        <w:t xml:space="preserve">4. </w:t>
      </w:r>
      <w:r>
        <w:rPr>
          <w:rFonts w:ascii="宋体" w:hAnsi="宋体" w:hint="eastAsia"/>
          <w:kern w:val="0"/>
          <w:sz w:val="24"/>
        </w:rPr>
        <w:t>买卖其他基金份额，</w:t>
      </w:r>
      <w:r w:rsidR="00B41147">
        <w:rPr>
          <w:bCs/>
          <w:sz w:val="24"/>
        </w:rPr>
        <w:t>但是国务院</w:t>
      </w:r>
      <w:r w:rsidR="00B41147">
        <w:rPr>
          <w:rFonts w:hint="eastAsia"/>
          <w:bCs/>
          <w:sz w:val="24"/>
        </w:rPr>
        <w:t>证券监督管理机构</w:t>
      </w:r>
      <w:r w:rsidR="00B41147">
        <w:rPr>
          <w:bCs/>
          <w:sz w:val="24"/>
        </w:rPr>
        <w:t>另有规定的除外；</w:t>
      </w:r>
    </w:p>
    <w:p w:rsidR="00616B81" w:rsidRDefault="00EC6902">
      <w:pPr>
        <w:tabs>
          <w:tab w:val="left" w:pos="1260"/>
        </w:tabs>
        <w:spacing w:line="360" w:lineRule="auto"/>
        <w:ind w:firstLineChars="200" w:firstLine="480"/>
        <w:rPr>
          <w:rFonts w:ascii="宋体"/>
          <w:kern w:val="0"/>
          <w:sz w:val="24"/>
        </w:rPr>
      </w:pPr>
      <w:r>
        <w:rPr>
          <w:rFonts w:ascii="宋体" w:hAnsi="宋体"/>
          <w:kern w:val="0"/>
          <w:sz w:val="24"/>
        </w:rPr>
        <w:t xml:space="preserve">5. </w:t>
      </w:r>
      <w:r>
        <w:rPr>
          <w:rFonts w:ascii="宋体" w:hAnsi="宋体" w:hint="eastAsia"/>
          <w:kern w:val="0"/>
          <w:sz w:val="24"/>
        </w:rPr>
        <w:t>向本基金的基金管理人、基金托管人出资；</w:t>
      </w:r>
    </w:p>
    <w:p w:rsidR="00616B81" w:rsidRDefault="00EC6902">
      <w:pPr>
        <w:tabs>
          <w:tab w:val="left" w:pos="1260"/>
        </w:tabs>
        <w:spacing w:line="360" w:lineRule="auto"/>
        <w:ind w:firstLineChars="200" w:firstLine="480"/>
        <w:rPr>
          <w:rFonts w:ascii="宋体"/>
          <w:kern w:val="0"/>
          <w:sz w:val="24"/>
        </w:rPr>
      </w:pPr>
      <w:r>
        <w:rPr>
          <w:rFonts w:ascii="宋体" w:hAnsi="宋体"/>
          <w:kern w:val="0"/>
          <w:sz w:val="24"/>
        </w:rPr>
        <w:t xml:space="preserve">6. </w:t>
      </w:r>
      <w:r>
        <w:rPr>
          <w:rFonts w:hint="eastAsia"/>
          <w:bCs/>
          <w:sz w:val="24"/>
        </w:rPr>
        <w:t>从事内幕交易、操纵证券交易价格及其他不正当的证券交易活动</w:t>
      </w:r>
      <w:r>
        <w:rPr>
          <w:rFonts w:ascii="宋体" w:hAnsi="宋体" w:hint="eastAsia"/>
          <w:kern w:val="0"/>
          <w:sz w:val="24"/>
        </w:rPr>
        <w:t>；</w:t>
      </w:r>
    </w:p>
    <w:p w:rsidR="00616B81" w:rsidRDefault="00EC6902">
      <w:pPr>
        <w:tabs>
          <w:tab w:val="left" w:pos="1260"/>
        </w:tabs>
        <w:spacing w:line="360" w:lineRule="auto"/>
        <w:ind w:firstLineChars="200" w:firstLine="480"/>
        <w:rPr>
          <w:rFonts w:ascii="宋体"/>
          <w:kern w:val="0"/>
          <w:sz w:val="24"/>
        </w:rPr>
      </w:pPr>
      <w:r>
        <w:rPr>
          <w:rFonts w:ascii="宋体" w:hAnsi="宋体"/>
          <w:kern w:val="0"/>
          <w:sz w:val="24"/>
        </w:rPr>
        <w:t xml:space="preserve">7. </w:t>
      </w:r>
      <w:r w:rsidR="00B41147">
        <w:rPr>
          <w:bCs/>
          <w:sz w:val="24"/>
        </w:rPr>
        <w:t>依照法律法规有关规定，由中国证监会规定禁止的其他活动</w:t>
      </w:r>
      <w:r>
        <w:rPr>
          <w:rFonts w:ascii="宋体" w:hAnsi="宋体" w:hint="eastAsia"/>
          <w:kern w:val="0"/>
          <w:sz w:val="24"/>
        </w:rPr>
        <w:t>。</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w:t>
      </w:r>
      <w:r w:rsidR="00A7627B">
        <w:rPr>
          <w:rFonts w:ascii="宋体" w:hAnsi="宋体" w:hint="eastAsia"/>
          <w:kern w:val="0"/>
          <w:sz w:val="24"/>
        </w:rPr>
        <w:t>（不含本数）</w:t>
      </w:r>
      <w:r>
        <w:rPr>
          <w:rFonts w:ascii="宋体" w:hAnsi="宋体" w:hint="eastAsia"/>
          <w:kern w:val="0"/>
          <w:sz w:val="24"/>
        </w:rPr>
        <w:t>的独立董事通过。基金管理人董事会应至少每半年对关联交易事项进行审查。</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如法律、</w:t>
      </w:r>
      <w:r>
        <w:rPr>
          <w:rFonts w:ascii="宋体" w:hAnsi="宋体"/>
          <w:kern w:val="0"/>
          <w:sz w:val="24"/>
        </w:rPr>
        <w:t>行政</w:t>
      </w:r>
      <w:r>
        <w:rPr>
          <w:rFonts w:ascii="宋体" w:hAnsi="宋体" w:hint="eastAsia"/>
          <w:kern w:val="0"/>
          <w:sz w:val="24"/>
        </w:rPr>
        <w:t>法规或监管部门取消或</w:t>
      </w:r>
      <w:r>
        <w:rPr>
          <w:rFonts w:ascii="宋体" w:hAnsi="宋体"/>
          <w:kern w:val="0"/>
          <w:sz w:val="24"/>
        </w:rPr>
        <w:t>变更</w:t>
      </w:r>
      <w:r>
        <w:rPr>
          <w:rFonts w:ascii="宋体" w:hAnsi="宋体" w:hint="eastAsia"/>
          <w:kern w:val="0"/>
          <w:sz w:val="24"/>
        </w:rPr>
        <w:t>上述禁止性规定，如</w:t>
      </w:r>
      <w:r>
        <w:rPr>
          <w:rFonts w:ascii="宋体" w:hAnsi="宋体"/>
          <w:kern w:val="0"/>
          <w:sz w:val="24"/>
        </w:rPr>
        <w:t>适用于本基金，</w:t>
      </w:r>
      <w:r>
        <w:rPr>
          <w:rFonts w:ascii="宋体" w:hAnsi="宋体" w:hint="eastAsia"/>
          <w:kern w:val="0"/>
          <w:sz w:val="24"/>
        </w:rPr>
        <w:t>基金管理人在履行适当程序后，则本基金投资可不受上述规定的限制或按变更后的规定执行。</w:t>
      </w:r>
    </w:p>
    <w:p w:rsidR="00616B81" w:rsidRDefault="00EC6902">
      <w:pPr>
        <w:tabs>
          <w:tab w:val="left" w:pos="3780"/>
        </w:tabs>
        <w:autoSpaceDE w:val="0"/>
        <w:autoSpaceDN w:val="0"/>
        <w:spacing w:beforeLines="50" w:before="156" w:afterLines="50" w:after="156" w:line="360" w:lineRule="auto"/>
        <w:textAlignment w:val="bottom"/>
        <w:outlineLvl w:val="0"/>
        <w:rPr>
          <w:rFonts w:ascii="宋体" w:hAnsi="宋体"/>
          <w:b/>
          <w:bCs/>
          <w:sz w:val="24"/>
        </w:rPr>
      </w:pPr>
      <w:r>
        <w:rPr>
          <w:rFonts w:ascii="宋体" w:hAnsi="宋体" w:hint="eastAsia"/>
          <w:b/>
          <w:bCs/>
          <w:sz w:val="24"/>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w:t>
      </w:r>
      <w:r>
        <w:rPr>
          <w:rFonts w:ascii="宋体" w:hAnsi="宋体" w:hint="eastAsia"/>
          <w:b/>
          <w:bCs/>
          <w:sz w:val="24"/>
        </w:rPr>
        <w:lastRenderedPageBreak/>
        <w:t>数据印制在宣传推介材料上，则基金托管人对此不承担任何责任，并有权在发现后报告中国证监会。</w:t>
      </w:r>
    </w:p>
    <w:p w:rsidR="00616B81" w:rsidRDefault="00EC6902">
      <w:pPr>
        <w:tabs>
          <w:tab w:val="left" w:pos="3780"/>
        </w:tabs>
        <w:autoSpaceDE w:val="0"/>
        <w:autoSpaceDN w:val="0"/>
        <w:spacing w:beforeLines="50" w:before="156" w:afterLines="50" w:after="156" w:line="360" w:lineRule="auto"/>
        <w:textAlignment w:val="bottom"/>
        <w:outlineLvl w:val="0"/>
        <w:rPr>
          <w:rFonts w:ascii="宋体" w:hAnsi="宋体"/>
          <w:b/>
          <w:bCs/>
          <w:sz w:val="24"/>
        </w:rPr>
      </w:pPr>
      <w:r>
        <w:rPr>
          <w:rFonts w:ascii="宋体" w:hAnsi="宋体" w:hint="eastAsia"/>
          <w:b/>
          <w:bCs/>
          <w:sz w:val="24"/>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基金托管人发现基金管理人有重大违规行为，应立即报告中国证监会，同时通知基金管理人在限期内纠正。</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基金托管人发现基金管理人的指令违反法律、行政法规和其他有关规定，或者违反《基金合同》约定的，应当视情况暂缓或拒绝执行，立即通知基金管理人，并有权向中国证监会报告。</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基金托管人发现基金管理人依据交易程序已经生效的指令违反法律、行政法规和其他有关规定，或者违反《基金合同》约定的，应当立即通知基金管理人，并有权向中国证监会报告。</w:t>
      </w:r>
      <w:bookmarkStart w:id="25" w:name="_Toc125892440"/>
    </w:p>
    <w:p w:rsidR="00616B81" w:rsidRDefault="00EC6902">
      <w:pPr>
        <w:tabs>
          <w:tab w:val="left" w:pos="1260"/>
        </w:tabs>
        <w:spacing w:line="360" w:lineRule="auto"/>
        <w:ind w:firstLineChars="200" w:firstLine="480"/>
        <w:rPr>
          <w:rFonts w:ascii="宋体"/>
          <w:kern w:val="0"/>
          <w:sz w:val="24"/>
        </w:rPr>
      </w:pPr>
      <w:r>
        <w:rPr>
          <w:rFonts w:ascii="宋体" w:hint="eastAsia"/>
          <w:kern w:val="0"/>
          <w:sz w:val="24"/>
        </w:rPr>
        <w:t>基金管理人应对基金投资的合规性负责，包括但不限于遵守关联关系等外部法律法规的要求。</w:t>
      </w:r>
    </w:p>
    <w:p w:rsidR="00616B81" w:rsidRDefault="00EC6902">
      <w:pPr>
        <w:pStyle w:val="1"/>
        <w:jc w:val="center"/>
        <w:rPr>
          <w:sz w:val="30"/>
        </w:rPr>
      </w:pPr>
      <w:bookmarkStart w:id="26" w:name="_Toc291504132"/>
      <w:bookmarkStart w:id="27" w:name="_Toc430854300"/>
      <w:r>
        <w:rPr>
          <w:rFonts w:hint="eastAsia"/>
          <w:sz w:val="30"/>
        </w:rPr>
        <w:t>四、基金管理人对基金托管人的业务核查</w:t>
      </w:r>
      <w:bookmarkEnd w:id="25"/>
      <w:bookmarkEnd w:id="26"/>
      <w:bookmarkEnd w:id="27"/>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根据《基金法》及其他有关法规、《基金合同》和本协议规定，基金管理人对基金托管人履行托管职责的情况进行核查，核查事项包括但不限于基金托管人是否安全保管基金财产、是否开立基金财产的资金账户、证券账户及债券托管账户等</w:t>
      </w:r>
      <w:r>
        <w:rPr>
          <w:rFonts w:ascii="宋体" w:hAnsi="宋体"/>
          <w:kern w:val="0"/>
          <w:sz w:val="24"/>
        </w:rPr>
        <w:t>投资所需账户</w:t>
      </w:r>
      <w:r>
        <w:rPr>
          <w:rFonts w:ascii="宋体" w:hAnsi="宋体" w:hint="eastAsia"/>
          <w:kern w:val="0"/>
          <w:sz w:val="24"/>
        </w:rPr>
        <w:t>，是否及时、准确复核基金管理人计算的基金资产净值和基金</w:t>
      </w:r>
      <w:r>
        <w:rPr>
          <w:rFonts w:ascii="宋体" w:hAnsi="宋体" w:hint="eastAsia"/>
          <w:kern w:val="0"/>
          <w:sz w:val="24"/>
        </w:rPr>
        <w:lastRenderedPageBreak/>
        <w:t>份额净值，是否根据基金管理人指令办理清算交收，是否按照法规规定和《基金合同》规定进行相关信息披露和监督基金投资运作等行为。</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w:t>
      </w:r>
      <w:r>
        <w:rPr>
          <w:rFonts w:ascii="宋体" w:hAnsi="宋体" w:hint="eastAsia"/>
          <w:sz w:val="24"/>
        </w:rPr>
        <w:t>对基金管理人按照法规要求需向中国证监会报送基金监督报告的，基金托管人应积极配合提供相关数据资料和制度等。</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基金管理人发现基金托管人有重大违规行为，应立即报告中国证监会，同时通知基金托管人在限期内纠正。</w:t>
      </w:r>
    </w:p>
    <w:p w:rsidR="00616B81" w:rsidRDefault="00EC6902">
      <w:pPr>
        <w:pStyle w:val="1"/>
        <w:jc w:val="center"/>
        <w:rPr>
          <w:sz w:val="30"/>
        </w:rPr>
      </w:pPr>
      <w:bookmarkStart w:id="28" w:name="_Toc466788854"/>
      <w:bookmarkStart w:id="29" w:name="_Toc523829995"/>
      <w:bookmarkStart w:id="30" w:name="_Toc22454437"/>
      <w:bookmarkStart w:id="31" w:name="_Toc125892441"/>
      <w:bookmarkStart w:id="32" w:name="_Toc291504133"/>
      <w:bookmarkStart w:id="33" w:name="_Toc430854301"/>
      <w:r>
        <w:rPr>
          <w:rFonts w:hint="eastAsia"/>
          <w:sz w:val="30"/>
        </w:rPr>
        <w:t>五、基金财产的保管</w:t>
      </w:r>
      <w:bookmarkEnd w:id="28"/>
      <w:bookmarkEnd w:id="29"/>
      <w:bookmarkEnd w:id="30"/>
      <w:bookmarkEnd w:id="31"/>
      <w:bookmarkEnd w:id="32"/>
      <w:bookmarkEnd w:id="33"/>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34" w:name="_Toc37159173"/>
      <w:bookmarkStart w:id="35" w:name="_Toc77662997"/>
      <w:r>
        <w:rPr>
          <w:rFonts w:ascii="宋体" w:hAnsi="宋体" w:hint="eastAsia"/>
          <w:b/>
          <w:bCs/>
          <w:sz w:val="24"/>
        </w:rPr>
        <w:t>（一）基金财产保管的原则</w:t>
      </w:r>
      <w:bookmarkEnd w:id="34"/>
      <w:bookmarkEnd w:id="35"/>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r>
        <w:rPr>
          <w:rFonts w:ascii="宋体" w:hAnsi="宋体"/>
          <w:kern w:val="0"/>
          <w:sz w:val="24"/>
        </w:rPr>
        <w:t xml:space="preserve"> </w:t>
      </w:r>
      <w:r>
        <w:rPr>
          <w:rFonts w:ascii="宋体" w:hAnsi="宋体" w:hint="eastAsia"/>
          <w:kern w:val="0"/>
          <w:sz w:val="24"/>
        </w:rPr>
        <w:t>基金托管人应安全保管基金财产，未经基金管理人的指令，不得自行运用、处分、分配基金的任何资产。</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w:t>
      </w:r>
      <w:r>
        <w:rPr>
          <w:rFonts w:ascii="宋体" w:hAnsi="宋体"/>
          <w:kern w:val="0"/>
          <w:sz w:val="24"/>
        </w:rPr>
        <w:t xml:space="preserve"> </w:t>
      </w:r>
      <w:r>
        <w:rPr>
          <w:rFonts w:ascii="宋体" w:hAnsi="宋体" w:hint="eastAsia"/>
          <w:kern w:val="0"/>
          <w:sz w:val="24"/>
        </w:rPr>
        <w:t>基金财产应独立于基金管理人、基金托管人的固有财产。</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w:t>
      </w:r>
      <w:r>
        <w:rPr>
          <w:rFonts w:ascii="宋体" w:hAnsi="宋体"/>
          <w:kern w:val="0"/>
          <w:sz w:val="24"/>
        </w:rPr>
        <w:t xml:space="preserve"> </w:t>
      </w:r>
      <w:r>
        <w:rPr>
          <w:rFonts w:ascii="宋体" w:hAnsi="宋体" w:hint="eastAsia"/>
          <w:kern w:val="0"/>
          <w:sz w:val="24"/>
        </w:rPr>
        <w:t>基金托管人按照规定开立基金财产的资金账户、证券账户和债券托管账户等</w:t>
      </w:r>
      <w:r>
        <w:rPr>
          <w:rFonts w:ascii="宋体" w:hAnsi="宋体"/>
          <w:kern w:val="0"/>
          <w:sz w:val="24"/>
        </w:rPr>
        <w:t>投资所需账户</w:t>
      </w:r>
      <w:r>
        <w:rPr>
          <w:rFonts w:ascii="宋体" w:hAnsi="宋体" w:hint="eastAsia"/>
          <w:kern w:val="0"/>
          <w:sz w:val="24"/>
        </w:rPr>
        <w:t>。</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w:t>
      </w:r>
      <w:r>
        <w:rPr>
          <w:rFonts w:ascii="宋体" w:hAnsi="宋体"/>
          <w:kern w:val="0"/>
          <w:sz w:val="24"/>
        </w:rPr>
        <w:t xml:space="preserve"> </w:t>
      </w:r>
      <w:r>
        <w:rPr>
          <w:rFonts w:ascii="宋体" w:hAnsi="宋体" w:hint="eastAsia"/>
          <w:kern w:val="0"/>
          <w:sz w:val="24"/>
        </w:rPr>
        <w:t>基金托管人对所托管的不同基金财产分别设置账户，确保基金财产的完整和独立。</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w:t>
      </w:r>
      <w:r>
        <w:rPr>
          <w:rFonts w:ascii="宋体" w:hAnsi="宋体" w:hint="eastAsia"/>
          <w:kern w:val="0"/>
          <w:sz w:val="24"/>
        </w:rPr>
        <w:lastRenderedPageBreak/>
        <w:t>损失。</w:t>
      </w:r>
      <w:bookmarkStart w:id="36" w:name="_Toc37159174"/>
      <w:bookmarkStart w:id="37" w:name="_Toc77662998"/>
      <w:r>
        <w:rPr>
          <w:rFonts w:ascii="宋体" w:hAnsi="宋体" w:hint="eastAsia"/>
          <w:kern w:val="0"/>
          <w:sz w:val="24"/>
        </w:rPr>
        <w:t>基金托管人对此不承担任何责任。</w:t>
      </w:r>
    </w:p>
    <w:p w:rsidR="00616B81" w:rsidRDefault="00EC6902">
      <w:pPr>
        <w:tabs>
          <w:tab w:val="left" w:pos="1260"/>
        </w:tabs>
        <w:spacing w:line="360" w:lineRule="auto"/>
        <w:ind w:firstLineChars="200" w:firstLine="480"/>
        <w:rPr>
          <w:rFonts w:ascii="宋体"/>
          <w:kern w:val="0"/>
          <w:sz w:val="24"/>
        </w:rPr>
      </w:pPr>
      <w:r>
        <w:rPr>
          <w:rFonts w:ascii="宋体" w:hint="eastAsia"/>
          <w:kern w:val="0"/>
          <w:sz w:val="24"/>
        </w:rPr>
        <w:t>（6）除法律法规和基金合同另有规定外，基金托管人不得委托第三人托管基金财产。</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（二）基金募集资产的验证</w:t>
      </w:r>
      <w:bookmarkEnd w:id="36"/>
      <w:bookmarkEnd w:id="37"/>
    </w:p>
    <w:p w:rsidR="0057211B" w:rsidRPr="009A209F" w:rsidRDefault="00EC6902" w:rsidP="0057211B">
      <w:pPr>
        <w:spacing w:line="360" w:lineRule="auto"/>
        <w:ind w:firstLineChars="200" w:firstLine="480"/>
        <w:rPr>
          <w:rFonts w:ascii="宋体" w:hAnsi="宋体" w:cs="Arial"/>
          <w:sz w:val="24"/>
        </w:rPr>
      </w:pPr>
      <w:r>
        <w:rPr>
          <w:rFonts w:ascii="宋体" w:hAnsi="宋体" w:hint="eastAsia"/>
          <w:kern w:val="0"/>
          <w:sz w:val="24"/>
        </w:rPr>
        <w:t>基金募集期间的资金应存于</w:t>
      </w:r>
      <w:r w:rsidR="0057211B" w:rsidRPr="009A209F">
        <w:rPr>
          <w:rFonts w:ascii="宋体" w:hAnsi="宋体" w:cs="Arial" w:hint="eastAsia"/>
          <w:sz w:val="24"/>
        </w:rPr>
        <w:t>基金管理人在具备基金销售业务资格的商业银行或者从事客户交易结算交易资金存管的商业银行等营业机构开立的“基金募集专户”。该账户由基金管理人开立并管理。</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基金募集期满或基金提前结束募集之日起</w:t>
      </w:r>
      <w:r>
        <w:rPr>
          <w:rFonts w:ascii="宋体" w:hAnsi="宋体"/>
          <w:kern w:val="0"/>
          <w:sz w:val="24"/>
        </w:rPr>
        <w:t>10</w:t>
      </w:r>
      <w:r>
        <w:rPr>
          <w:rFonts w:ascii="宋体" w:hAnsi="宋体" w:hint="eastAsia"/>
          <w:kern w:val="0"/>
          <w:sz w:val="24"/>
        </w:rPr>
        <w:t>日内，由基金管理人聘请具有从事证券相关业务资格的会计师事务所进行验资，出具验资报告，出具的验资报告应由参加验资的</w:t>
      </w:r>
      <w:r>
        <w:rPr>
          <w:rFonts w:ascii="宋体" w:hAnsi="宋体"/>
          <w:kern w:val="0"/>
          <w:sz w:val="24"/>
        </w:rPr>
        <w:t>2</w:t>
      </w:r>
      <w:r>
        <w:rPr>
          <w:rFonts w:ascii="宋体" w:hAnsi="宋体" w:hint="eastAsia"/>
          <w:kern w:val="0"/>
          <w:sz w:val="24"/>
        </w:rPr>
        <w:t>名以上（含</w:t>
      </w:r>
      <w:r>
        <w:rPr>
          <w:rFonts w:ascii="宋体" w:hAnsi="宋体"/>
          <w:kern w:val="0"/>
          <w:sz w:val="24"/>
        </w:rPr>
        <w:t>2</w:t>
      </w:r>
      <w:r>
        <w:rPr>
          <w:rFonts w:ascii="宋体" w:hAnsi="宋体" w:hint="eastAsia"/>
          <w:kern w:val="0"/>
          <w:sz w:val="24"/>
        </w:rPr>
        <w:t>名）中国注册会计师签字有效。验资完成，基金管理人应将募集到的全部资金存入基金托管人为基金开立的基金银行存款账户中，基金托管人在收到资金当日出具相关证明文件。</w:t>
      </w:r>
      <w:bookmarkStart w:id="38" w:name="_Toc37159176"/>
      <w:bookmarkStart w:id="39" w:name="_Toc77663000"/>
    </w:p>
    <w:p w:rsidR="00616B81" w:rsidRDefault="00EC6902">
      <w:pPr>
        <w:tabs>
          <w:tab w:val="left" w:pos="1260"/>
        </w:tabs>
        <w:spacing w:line="360" w:lineRule="auto"/>
        <w:ind w:firstLineChars="200" w:firstLine="480"/>
        <w:rPr>
          <w:rFonts w:ascii="宋体"/>
          <w:kern w:val="0"/>
          <w:sz w:val="24"/>
        </w:rPr>
      </w:pPr>
      <w:r>
        <w:rPr>
          <w:rFonts w:ascii="宋体" w:hint="eastAsia"/>
          <w:kern w:val="0"/>
          <w:sz w:val="24"/>
        </w:rPr>
        <w:t>若基金募集期限届满，未能达到基金备案的条件，由基金管理人按规定办理退款等事宜。</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（三）基金的银行存款账户的开立和管理</w:t>
      </w:r>
      <w:bookmarkEnd w:id="38"/>
      <w:bookmarkEnd w:id="39"/>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r>
        <w:rPr>
          <w:rFonts w:ascii="宋体"/>
          <w:kern w:val="0"/>
          <w:sz w:val="24"/>
        </w:rPr>
        <w:tab/>
      </w:r>
      <w:r>
        <w:rPr>
          <w:rFonts w:ascii="宋体" w:hAnsi="宋体" w:hint="eastAsia"/>
          <w:kern w:val="0"/>
          <w:sz w:val="24"/>
        </w:rPr>
        <w:t>基金托管人应负责本基金银行存款账户的开立和管理。</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w:t>
      </w:r>
      <w:r>
        <w:rPr>
          <w:rFonts w:ascii="宋体" w:hAnsi="宋体"/>
          <w:kern w:val="0"/>
          <w:sz w:val="24"/>
        </w:rPr>
        <w:t xml:space="preserve">  </w:t>
      </w:r>
      <w:r>
        <w:rPr>
          <w:rFonts w:ascii="宋体" w:hAnsi="宋体" w:hint="eastAsia"/>
          <w:kern w:val="0"/>
          <w:sz w:val="24"/>
        </w:rPr>
        <w:t>基金托管人以本基金的名义在其营业机构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w:t>
      </w:r>
      <w:r>
        <w:rPr>
          <w:rFonts w:ascii="宋体"/>
          <w:kern w:val="0"/>
          <w:sz w:val="24"/>
        </w:rPr>
        <w:tab/>
      </w:r>
      <w:r>
        <w:rPr>
          <w:rFonts w:ascii="宋体" w:hAnsi="宋体" w:hint="eastAsia"/>
          <w:kern w:val="0"/>
          <w:sz w:val="24"/>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 xml:space="preserve">）托管账户预留印鉴为资产托管人的托管业务专用章1枚以及监管人名章1枚。托管账户的开立需遵循宁波银行《单位银行结算账户管理协议》的相关规定。 </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w:t>
      </w:r>
      <w:r>
        <w:rPr>
          <w:rFonts w:ascii="宋体"/>
          <w:kern w:val="0"/>
          <w:sz w:val="24"/>
        </w:rPr>
        <w:tab/>
      </w:r>
      <w:r>
        <w:rPr>
          <w:rFonts w:ascii="宋体" w:hAnsi="宋体" w:hint="eastAsia"/>
          <w:kern w:val="0"/>
          <w:sz w:val="24"/>
        </w:rPr>
        <w:t>基金银行存款账户的管理应符合《中华人民共和国票据法》、《人民币银行账户结算管理办法》、《现金管理暂行条例实施细则》、《人民币利率</w:t>
      </w:r>
      <w:r>
        <w:rPr>
          <w:rFonts w:ascii="宋体" w:hAnsi="宋体" w:hint="eastAsia"/>
          <w:kern w:val="0"/>
          <w:sz w:val="24"/>
        </w:rPr>
        <w:lastRenderedPageBreak/>
        <w:t>管理规定》、《支付结算办法》以及银行业监督管理机构的其他规定。</w:t>
      </w:r>
      <w:bookmarkStart w:id="40" w:name="_Toc37159177"/>
      <w:bookmarkStart w:id="41" w:name="_Toc77663001"/>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（四）基金证券交收账户、资金交收账户的开立和管理</w:t>
      </w:r>
      <w:bookmarkEnd w:id="40"/>
      <w:bookmarkEnd w:id="41"/>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基金托管人以基金托管人和本基金联名的方式在中国证券登记结算有限责任公司开立证券账户。</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基金管理人不得对基金证券交收账户、资金交收账户进行证券的超卖或超买。</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bookmarkStart w:id="42" w:name="_Toc37159179"/>
      <w:bookmarkStart w:id="43" w:name="_Toc77663003"/>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（五）债券托管账户的开立和管理</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r>
        <w:rPr>
          <w:rFonts w:ascii="宋体"/>
          <w:kern w:val="0"/>
          <w:sz w:val="24"/>
        </w:rPr>
        <w:tab/>
      </w:r>
      <w:r>
        <w:rPr>
          <w:rFonts w:ascii="宋体" w:hAnsi="宋体" w:hint="eastAsia"/>
          <w:kern w:val="0"/>
          <w:sz w:val="24"/>
        </w:rPr>
        <w:t>基金合同生效后，基金托管人负责向中国人民银行进行报备，并在备案通过后在中央国债登记结算有限责任公司、银行间市场清算所股份有限公司以本基金的名义开立债券托管账户，并由基金托管人负责基金的债券及资金的清算。</w:t>
      </w:r>
      <w:r>
        <w:rPr>
          <w:rFonts w:ascii="宋体" w:hAnsi="宋体" w:hint="eastAsia"/>
          <w:kern w:val="0"/>
          <w:sz w:val="24"/>
          <w:szCs w:val="21"/>
        </w:rPr>
        <w:t>基金管理人负责申请基金进入全国银行间同业拆借市场进行交易，由基金管理人在中国外汇交易中心开设同业拆借市场交易</w:t>
      </w:r>
      <w:r>
        <w:rPr>
          <w:rFonts w:ascii="宋体" w:hAnsi="宋体" w:hint="eastAsia"/>
          <w:sz w:val="24"/>
        </w:rPr>
        <w:t>账户</w:t>
      </w:r>
      <w:r>
        <w:rPr>
          <w:rFonts w:ascii="宋体" w:hAnsi="宋体" w:hint="eastAsia"/>
          <w:kern w:val="0"/>
          <w:sz w:val="24"/>
          <w:szCs w:val="21"/>
        </w:rPr>
        <w:t>。</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w:t>
      </w:r>
      <w:r>
        <w:rPr>
          <w:rFonts w:ascii="宋体"/>
          <w:kern w:val="0"/>
          <w:sz w:val="24"/>
        </w:rPr>
        <w:tab/>
      </w:r>
      <w:r>
        <w:rPr>
          <w:rFonts w:ascii="宋体" w:hAnsi="宋体" w:hint="eastAsia"/>
          <w:kern w:val="0"/>
          <w:sz w:val="24"/>
        </w:rPr>
        <w:t>基金管理人代表基金签订全国银行间债券市场债券回购主协议，协议正本由基金管理人保存。</w:t>
      </w:r>
    </w:p>
    <w:p w:rsidR="00616B81" w:rsidRDefault="00EC6902">
      <w:pPr>
        <w:tabs>
          <w:tab w:val="left" w:pos="1260"/>
        </w:tabs>
        <w:spacing w:line="360" w:lineRule="auto"/>
        <w:rPr>
          <w:rFonts w:ascii="宋体"/>
          <w:b/>
          <w:kern w:val="0"/>
          <w:sz w:val="24"/>
        </w:rPr>
      </w:pPr>
      <w:r>
        <w:rPr>
          <w:rFonts w:ascii="宋体" w:hAnsi="宋体" w:hint="eastAsia"/>
          <w:b/>
          <w:kern w:val="0"/>
          <w:sz w:val="24"/>
        </w:rPr>
        <w:t>（六）其他账户的开立和管理</w:t>
      </w:r>
    </w:p>
    <w:p w:rsidR="00616B81" w:rsidRDefault="00EC6902">
      <w:pPr>
        <w:pStyle w:val="20"/>
      </w:pPr>
      <w:r>
        <w:rPr>
          <w:rFonts w:hint="eastAsia"/>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（七）基金财产投资的有关实物证券、银行存款定期存单等有价凭证的保管</w:t>
      </w:r>
      <w:bookmarkEnd w:id="42"/>
      <w:bookmarkEnd w:id="43"/>
    </w:p>
    <w:p w:rsidR="00616B81" w:rsidRDefault="00EC6902">
      <w:pPr>
        <w:tabs>
          <w:tab w:val="left" w:pos="1260"/>
        </w:tabs>
        <w:spacing w:line="360" w:lineRule="auto"/>
        <w:ind w:firstLineChars="200" w:firstLine="480"/>
        <w:rPr>
          <w:rFonts w:ascii="宋体"/>
          <w:color w:val="000000"/>
          <w:kern w:val="0"/>
          <w:sz w:val="24"/>
        </w:rPr>
      </w:pPr>
      <w:r>
        <w:rPr>
          <w:rFonts w:ascii="宋体" w:hAnsi="宋体" w:hint="eastAsia"/>
          <w:kern w:val="0"/>
          <w:sz w:val="24"/>
        </w:rPr>
        <w:t>实物证券由基金托管人存放于基金托管人的保管库。实物证券的购买和转让，由基金托管人根据基金管理人的指令办理。</w:t>
      </w:r>
      <w:r>
        <w:rPr>
          <w:rFonts w:ascii="宋体" w:hAnsi="宋体" w:hint="eastAsia"/>
          <w:color w:val="000000"/>
          <w:kern w:val="0"/>
          <w:sz w:val="24"/>
        </w:rPr>
        <w:t>基金托管人对由基金托管人以外机构</w:t>
      </w:r>
      <w:r>
        <w:rPr>
          <w:rFonts w:ascii="宋体" w:hAnsi="宋体" w:hint="eastAsia"/>
          <w:color w:val="000000"/>
          <w:kern w:val="0"/>
          <w:sz w:val="24"/>
        </w:rPr>
        <w:lastRenderedPageBreak/>
        <w:t>实际有效控制的本基金资产不承担保管责任。</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银行存款定期存单等有价凭证由基金托管人负责保管。</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44" w:name="_Toc37159180"/>
      <w:bookmarkStart w:id="45" w:name="_Toc77663004"/>
      <w:r>
        <w:rPr>
          <w:rFonts w:ascii="宋体" w:hAnsi="宋体" w:hint="eastAsia"/>
          <w:b/>
          <w:bCs/>
          <w:sz w:val="24"/>
        </w:rPr>
        <w:t>（八）与基金财产有关的重大合同的保管</w:t>
      </w:r>
      <w:bookmarkEnd w:id="44"/>
      <w:bookmarkEnd w:id="45"/>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合同的保管期限按照国家有关规定执行。</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对于无法取得二份以上的正本的，基金管理人应向基金托管人提供加盖公章的合同传真件或</w:t>
      </w:r>
      <w:r>
        <w:rPr>
          <w:rFonts w:ascii="宋体" w:hAnsi="宋体"/>
          <w:kern w:val="0"/>
          <w:sz w:val="24"/>
        </w:rPr>
        <w:t>复印件</w:t>
      </w:r>
      <w:r>
        <w:rPr>
          <w:rFonts w:ascii="宋体" w:hAnsi="宋体" w:hint="eastAsia"/>
          <w:kern w:val="0"/>
          <w:sz w:val="24"/>
        </w:rPr>
        <w:t>，未经双方协商或未在合同约定范围内，合同原件不得转移。</w:t>
      </w:r>
    </w:p>
    <w:p w:rsidR="00616B81" w:rsidRDefault="00EC6902">
      <w:pPr>
        <w:pStyle w:val="1"/>
        <w:jc w:val="center"/>
        <w:rPr>
          <w:sz w:val="30"/>
        </w:rPr>
      </w:pPr>
      <w:bookmarkStart w:id="46" w:name="_Toc466788855"/>
      <w:bookmarkStart w:id="47" w:name="_Toc523829996"/>
      <w:bookmarkStart w:id="48" w:name="_Toc125892442"/>
      <w:bookmarkStart w:id="49" w:name="_Toc291504134"/>
      <w:bookmarkStart w:id="50" w:name="_Toc430854302"/>
      <w:r>
        <w:rPr>
          <w:rFonts w:hint="eastAsia"/>
          <w:sz w:val="30"/>
        </w:rPr>
        <w:t>六、指令的发送、确认和执行</w:t>
      </w:r>
      <w:bookmarkEnd w:id="46"/>
      <w:bookmarkEnd w:id="47"/>
      <w:bookmarkEnd w:id="48"/>
      <w:bookmarkEnd w:id="49"/>
      <w:bookmarkEnd w:id="50"/>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51" w:name="_Toc77663006"/>
      <w:r>
        <w:rPr>
          <w:rFonts w:ascii="宋体" w:hAnsi="宋体" w:hint="eastAsia"/>
          <w:b/>
          <w:bCs/>
          <w:sz w:val="24"/>
        </w:rPr>
        <w:t>（一）基金管理人对发送指令人员的书面授权</w:t>
      </w:r>
      <w:bookmarkEnd w:id="51"/>
    </w:p>
    <w:p w:rsidR="00616B81" w:rsidRPr="00DA75E3" w:rsidRDefault="00EC6902" w:rsidP="000A3064">
      <w:pPr>
        <w:tabs>
          <w:tab w:val="left" w:pos="0"/>
        </w:tabs>
        <w:adjustRightInd w:val="0"/>
        <w:snapToGrid w:val="0"/>
        <w:spacing w:line="360" w:lineRule="auto"/>
        <w:ind w:firstLineChars="177" w:firstLine="425"/>
        <w:rPr>
          <w:rFonts w:ascii="宋体" w:hAnsi="宋体"/>
          <w:color w:val="000000"/>
          <w:sz w:val="24"/>
        </w:rPr>
      </w:pPr>
      <w:r>
        <w:rPr>
          <w:rFonts w:ascii="宋体" w:hAnsi="宋体" w:hint="eastAsia"/>
          <w:kern w:val="0"/>
          <w:sz w:val="24"/>
        </w:rPr>
        <w:t>基金管理人应事先书面通知（以下称“授权通知”）基金托管人有权发送指令的人员名单、签字样本、预留印鉴和启用日期，注明相应的权限，并规定基金管理人向基金托管人发送指令时基金托管人确认有权发送人员（以下简称“被授权人”）身份的方法。基金管理人向基金托管人发出的授权通知应加盖公章。基金管理人发出授权通知后，以电话形式向基金托管人确认是否收妥，授权通知自其上面注明的启用日期开始生效，若该日期早于基金托管人确认收妥日期的，授权通知自基金托管人确认收妥时生效。</w:t>
      </w:r>
      <w:r w:rsidR="00C010E4" w:rsidRPr="00DA75E3">
        <w:rPr>
          <w:rFonts w:ascii="宋体" w:hAnsi="宋体" w:hint="eastAsia"/>
          <w:color w:val="000000"/>
          <w:sz w:val="24"/>
        </w:rPr>
        <w:t>授权通知应以原件形式送达基金托管人。</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基金管理人和基金托管人对授权文件负有保密义务，其内容不得向被授权人及相关操作人员以外的任何人泄露，法律法规或有权机关另有要求的除外。</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52" w:name="_Toc77663007"/>
      <w:r>
        <w:rPr>
          <w:rFonts w:ascii="宋体" w:hAnsi="宋体" w:hint="eastAsia"/>
          <w:b/>
          <w:bCs/>
          <w:sz w:val="24"/>
        </w:rPr>
        <w:t>（二）指令的内容</w:t>
      </w:r>
      <w:bookmarkEnd w:id="52"/>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指令是基金管理人在运用基金资产时，向基金托管人发出的资金划拨及其他款项收付的指令。</w:t>
      </w:r>
      <w:bookmarkStart w:id="53" w:name="_Toc77663008"/>
      <w:r>
        <w:rPr>
          <w:rFonts w:ascii="宋体" w:hAnsi="宋体" w:hint="eastAsia"/>
          <w:kern w:val="0"/>
          <w:sz w:val="24"/>
        </w:rPr>
        <w:t>指令应写明款项事由、支付时间、到账时间、金额、账户、大额支付号等执行支付所需内容，加盖预留印鉴。</w:t>
      </w:r>
    </w:p>
    <w:p w:rsidR="00616B81" w:rsidRDefault="00EC6902">
      <w:pPr>
        <w:tabs>
          <w:tab w:val="left" w:pos="1260"/>
        </w:tabs>
        <w:spacing w:line="360" w:lineRule="auto"/>
        <w:rPr>
          <w:rFonts w:ascii="宋体"/>
          <w:b/>
          <w:bCs/>
          <w:sz w:val="24"/>
        </w:rPr>
      </w:pPr>
      <w:r>
        <w:rPr>
          <w:rFonts w:ascii="宋体" w:hAnsi="宋体" w:hint="eastAsia"/>
          <w:b/>
          <w:bCs/>
          <w:sz w:val="24"/>
        </w:rPr>
        <w:t>（三）指令的发送、确认和执行</w:t>
      </w:r>
      <w:bookmarkEnd w:id="53"/>
      <w:r>
        <w:rPr>
          <w:rFonts w:ascii="宋体" w:hAnsi="宋体" w:hint="eastAsia"/>
          <w:b/>
          <w:bCs/>
          <w:sz w:val="24"/>
        </w:rPr>
        <w:t>的时间和程序</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lastRenderedPageBreak/>
        <w:t>基金管理人应按照《基金法》及其他有关法规、《基金合同》和本协议的规定，在其合法的经营权限和交易权限内发送指令，被授权人应按照其授权权限发送指令。指令由“授权通知”确定的被授权人代表基金管理人用传真的方式向基金托管人发送。指令正本与传真件不一致的，以基金托管人收到的传真件为准。发送后基金管理人及时通过电话与基金托管人确认指令内容。</w:t>
      </w:r>
      <w:r>
        <w:rPr>
          <w:rFonts w:hAnsi="宋体" w:hint="eastAsia"/>
          <w:sz w:val="24"/>
        </w:rPr>
        <w:t>基金管理人必须在</w:t>
      </w:r>
      <w:r>
        <w:rPr>
          <w:rFonts w:hAnsi="宋体"/>
          <w:sz w:val="24"/>
        </w:rPr>
        <w:t>15:00</w:t>
      </w:r>
      <w:r>
        <w:rPr>
          <w:rFonts w:hAnsi="宋体" w:hint="eastAsia"/>
          <w:sz w:val="24"/>
        </w:rPr>
        <w:t>之前向基金托管人发送付款指令并</w:t>
      </w:r>
      <w:r>
        <w:rPr>
          <w:rFonts w:hAnsi="宋体" w:hint="eastAsia"/>
          <w:kern w:val="0"/>
          <w:sz w:val="24"/>
        </w:rPr>
        <w:t>确保基金银行账户有足够的资金余额</w:t>
      </w:r>
      <w:r>
        <w:rPr>
          <w:rFonts w:hAnsi="宋体" w:hint="eastAsia"/>
          <w:sz w:val="24"/>
        </w:rPr>
        <w:t>，</w:t>
      </w:r>
      <w:r>
        <w:rPr>
          <w:rFonts w:hAnsi="宋体"/>
          <w:sz w:val="24"/>
        </w:rPr>
        <w:t>15:00</w:t>
      </w:r>
      <w:r>
        <w:rPr>
          <w:rFonts w:hAnsi="宋体" w:hint="eastAsia"/>
          <w:sz w:val="24"/>
        </w:rPr>
        <w:t>之后发送付款指令或截止</w:t>
      </w:r>
      <w:r>
        <w:rPr>
          <w:rFonts w:hAnsi="宋体"/>
          <w:sz w:val="24"/>
        </w:rPr>
        <w:t>15:00</w:t>
      </w:r>
      <w:r>
        <w:rPr>
          <w:rFonts w:hAnsi="宋体" w:hint="eastAsia"/>
          <w:sz w:val="24"/>
        </w:rPr>
        <w:t>时账户资金不足的，基金托管人不能保证在当日完成划付。</w:t>
      </w:r>
      <w:r>
        <w:rPr>
          <w:rFonts w:hAnsi="宋体" w:hint="eastAsia"/>
          <w:kern w:val="0"/>
          <w:sz w:val="24"/>
        </w:rPr>
        <w:t>对基金管理人在没有充足资金的情况下向基金托管人发出的指令，基金托管人可不予执行，并立即通知基金管理人，基金托管人不承担因为不执行该指令而造成损失的责任。</w:t>
      </w:r>
      <w:r>
        <w:rPr>
          <w:rFonts w:hAnsi="宋体" w:hint="eastAsia"/>
          <w:sz w:val="24"/>
        </w:rPr>
        <w:t>如基金管理人要求当天某一时点到账，必须至少提前</w:t>
      </w:r>
      <w:r>
        <w:rPr>
          <w:rFonts w:hAnsi="宋体"/>
          <w:sz w:val="24"/>
        </w:rPr>
        <w:t>2</w:t>
      </w:r>
      <w:r>
        <w:rPr>
          <w:rFonts w:hAnsi="宋体" w:hint="eastAsia"/>
          <w:sz w:val="24"/>
        </w:rPr>
        <w:t>个工作小时向基金托管人发送付款指令并与基金托管人电话确认。</w:t>
      </w:r>
      <w:r>
        <w:rPr>
          <w:rFonts w:hAnsi="宋体" w:hint="eastAsia"/>
          <w:kern w:val="0"/>
          <w:sz w:val="24"/>
        </w:rPr>
        <w:t>基金管理人指令传输不及时或账户资金不足，未能留出足够的执行时间，致使指令未能及时执行的，基金托管人不承担由此导致的损失。基金管理人应将银行间市场成交单加盖预留印鉴后传真给基金托管人。</w:t>
      </w:r>
      <w:r>
        <w:rPr>
          <w:rFonts w:ascii="宋体" w:hAnsi="宋体" w:hint="eastAsia"/>
          <w:kern w:val="0"/>
          <w:sz w:val="24"/>
        </w:rPr>
        <w:t>对于被授权人发出的指令，基金管理人不得否认其效力。基金托管人依照“授权通知”规定的方法确认指令的有效后，方可执行指令。基金管理人发送划款指令时应同时向托管人发送必要的投资合同、费用发票（如有）等划款证明文件的复印件。但基金托管人仅对管理人提交的划款指令按照本合同约定进行表面一致性审查，基金托管人不负责审查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rsidR="00616B81" w:rsidRDefault="00EC6902">
      <w:pPr>
        <w:tabs>
          <w:tab w:val="left" w:pos="1260"/>
        </w:tabs>
        <w:spacing w:line="360" w:lineRule="auto"/>
        <w:ind w:firstLineChars="200" w:firstLine="480"/>
        <w:rPr>
          <w:rFonts w:ascii="宋体"/>
          <w:kern w:val="0"/>
          <w:sz w:val="24"/>
        </w:rPr>
      </w:pPr>
      <w:r>
        <w:rPr>
          <w:rFonts w:cs="Arial" w:hint="eastAsia"/>
          <w:sz w:val="24"/>
        </w:rPr>
        <w:t>指令</w:t>
      </w:r>
      <w:r>
        <w:rPr>
          <w:rFonts w:ascii="宋体" w:hAnsi="宋体" w:cs="Arial" w:hint="eastAsia"/>
          <w:sz w:val="24"/>
        </w:rPr>
        <w:t>执行完毕后，基金托管人应及时通知基金管理人。基金托管人仅根据基金管理人的授权文件对指令进行表面相符性的形式审查，对其真实性不承担责任。</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（四）基金管理人发送错误指令的情形和处理程序</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发送错误指令的情形包括指令发送人员无权或超越权限发送指令及交割信息错误，指令中重要信息模糊不清或不全等。基金托管人在履行监督职能时，发现基金管理人的指令错误时，有权视情况暂缓执行或者拒绝执行，并及时通知基金管理人改正。</w:t>
      </w:r>
      <w:r>
        <w:rPr>
          <w:rFonts w:ascii="宋体" w:hAnsi="宋体"/>
          <w:kern w:val="0"/>
          <w:sz w:val="24"/>
        </w:rPr>
        <w:t xml:space="preserve"> </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lastRenderedPageBreak/>
        <w:t>（五）基金托管人依照法律法规暂缓、拒绝执行指令的情形和处理程序</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在对基金场外投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造成的损失由基金管理人承担。</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在对基金场外投资指令进行审核时，如发现投资指令有可能违反法律法规、《基金合同》、本协议的规定，应暂缓执行指令，通知基金管理人改正。如果基金管理人拒不改正，基金托管人有权向中国证监会报告。</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（六）基金托管人未按照基金管理人指令执行的处理方法</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基金托管人由于自身原因造成未按照基金管理人发送的正常指令执行，</w:t>
      </w:r>
      <w:r>
        <w:rPr>
          <w:rFonts w:ascii="宋体" w:hAnsi="宋体" w:hint="eastAsia"/>
          <w:sz w:val="24"/>
        </w:rPr>
        <w:t>应在发现后及时采取措施予以弥补，</w:t>
      </w:r>
      <w:r>
        <w:rPr>
          <w:rFonts w:ascii="宋体" w:hAnsi="宋体" w:hint="eastAsia"/>
          <w:kern w:val="0"/>
          <w:sz w:val="24"/>
        </w:rPr>
        <w:t>给基金份额持有人造成损失的，对由此造成的直接经济损失负赔偿责任。</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（七）被授权人的更换</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撤换被授权人或改变被授权人的权限，必须提前至少三个工作日，使用传真或双方认可的其他方式向基金托管人发出加盖公章的被授权人变更通知，注明启用日期，同时电话通知基金托管人。被授权人变更通知自其上面注明的启用日期起开始生效。基金管理人对授权通知的内容的修改自启用日期起生效，若该日期早于基金托管人确认收妥日期的，授权通知自基金托管人确认收妥时生效。基金管理人在此后三个工作日内将被授权人变更通知的正本送交基金托管人。正本与之前发送的变更通知内容不一致的，以托管人收到的基金管理人之前发送的变更通知内容为准。</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如果基金管理人已经撤销或更改对指令发送人员的授权，并且书面通知基金托管人，则对于在变更通知的启用日期后该指令发送人员无权发送的指令，或超权限发送的指令，基金管理人不承担责任。</w:t>
      </w:r>
    </w:p>
    <w:p w:rsidR="00616B81" w:rsidRDefault="00EC6902">
      <w:pPr>
        <w:pStyle w:val="1"/>
        <w:jc w:val="center"/>
        <w:rPr>
          <w:sz w:val="30"/>
        </w:rPr>
      </w:pPr>
      <w:bookmarkStart w:id="54" w:name="_Toc466788856"/>
      <w:bookmarkStart w:id="55" w:name="_Toc523829997"/>
      <w:bookmarkStart w:id="56" w:name="_Toc22454451"/>
      <w:bookmarkStart w:id="57" w:name="_Toc125892443"/>
      <w:bookmarkStart w:id="58" w:name="_Toc291504135"/>
      <w:bookmarkStart w:id="59" w:name="_Toc430854303"/>
      <w:r>
        <w:rPr>
          <w:rFonts w:hint="eastAsia"/>
          <w:sz w:val="30"/>
        </w:rPr>
        <w:t>七、交易及清算交收安排</w:t>
      </w:r>
      <w:bookmarkEnd w:id="54"/>
      <w:bookmarkEnd w:id="55"/>
      <w:bookmarkEnd w:id="56"/>
      <w:bookmarkEnd w:id="57"/>
      <w:bookmarkEnd w:id="58"/>
      <w:bookmarkEnd w:id="59"/>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60" w:name="_Toc22454452"/>
      <w:bookmarkStart w:id="61" w:name="_Toc77663011"/>
      <w:r>
        <w:rPr>
          <w:rFonts w:ascii="宋体" w:hAnsi="宋体" w:hint="eastAsia"/>
          <w:b/>
          <w:bCs/>
          <w:sz w:val="24"/>
        </w:rPr>
        <w:t>（一）选择代理证券买卖的证券经营机构的标准和程序</w:t>
      </w:r>
      <w:bookmarkEnd w:id="60"/>
      <w:bookmarkEnd w:id="61"/>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lastRenderedPageBreak/>
        <w:t>基金管理人负责选择代理本基金证券买卖的证券经营机构。</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应代表基金与被选择的证券经营机构签订交易单元租用协议。基金管理人应及时将基金交易单元号、佣金费率等基本信息以及变更情况及时以书面形式通知基金托管人，并在法定信息披露公告中披露相关内容。</w:t>
      </w:r>
    </w:p>
    <w:p w:rsidR="00616B81" w:rsidRPr="00753A6B" w:rsidRDefault="00EC6902" w:rsidP="00753A6B">
      <w:pPr>
        <w:tabs>
          <w:tab w:val="left" w:pos="1260"/>
        </w:tabs>
        <w:spacing w:line="360" w:lineRule="auto"/>
        <w:rPr>
          <w:rFonts w:ascii="宋体" w:hAnsi="宋体"/>
          <w:b/>
          <w:bCs/>
          <w:sz w:val="24"/>
        </w:rPr>
      </w:pPr>
      <w:bookmarkStart w:id="62" w:name="_Toc77663012"/>
      <w:r>
        <w:rPr>
          <w:rFonts w:ascii="宋体" w:hAnsi="宋体" w:hint="eastAsia"/>
          <w:b/>
          <w:bCs/>
          <w:sz w:val="24"/>
        </w:rPr>
        <w:t>（二）基金投资证券后的清算</w:t>
      </w:r>
      <w:bookmarkEnd w:id="62"/>
      <w:r>
        <w:rPr>
          <w:rFonts w:ascii="宋体" w:hAnsi="宋体" w:hint="eastAsia"/>
          <w:b/>
          <w:bCs/>
          <w:sz w:val="24"/>
        </w:rPr>
        <w:t>交收安排</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）资金划拨</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对于基金管理人的资金划拨指令，基金托管人在复核无误后应在规定期限内执行，不得延误。基金管理人应保证基金托管人在执行基金管理人发送的资金划拨指令时，基金银行账户或资金交收账户上有充足的资金。基金的资金头寸不足时，基金托管人有权拒绝基金管理人发送的划款指令。基金管理人在发送划款指令时应充分考虑基金托管人的划款处理时间和在途时间。在基金资金头寸充足的情况下，基金托管人对基金管理人符合法律法规、《基金合同》、本协议的指令不得拖延或拒绝执行。对超头寸的划款指令，基金托管人有权止付但应及时电话通知基金管理人，由此造成的损失由基金管理人承担。</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）结算方式</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支付结算以转账形式进行。如中国人民银行有更快捷、安全、可行的结算方式，基金托管人可根据需要进行调整。</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）证券交易资金的清算</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本基金投资于证券而发生的场内、场外交易的清算交割，由基金托管人负责办理。</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本基金证券投资的清算交割，由基金托管人通过登记结算机构办理。如因基金托管人的自身原因在清算上造成基金资产的损失，应由基金托管人负责赔偿基金的损失；如果因为基金管理人违反法律法规的规定进行证券投资而造成基金投资清算困难和风险的，基金托管人发现后应立即通知基金管理人，由基金管理人负责解决，基金托管人应给予必要的配合，由此给基金造成的损失由基金管理人承担。</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基金托管人在完成相关登记结算公司通知的事项后应以书面形式通知基金管理人。</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由于基金管理人的原因造成基金无法按时支付证券清算款，按照登记结算机</w:t>
      </w:r>
      <w:r>
        <w:rPr>
          <w:rFonts w:ascii="宋体" w:hAnsi="宋体" w:hint="eastAsia"/>
          <w:kern w:val="0"/>
          <w:sz w:val="24"/>
        </w:rPr>
        <w:lastRenderedPageBreak/>
        <w:t>构的有关规定办理。</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63" w:name="_Toc77663013"/>
      <w:r>
        <w:rPr>
          <w:rFonts w:ascii="宋体" w:hAnsi="宋体" w:hint="eastAsia"/>
          <w:b/>
          <w:bCs/>
          <w:sz w:val="24"/>
        </w:rPr>
        <w:t>（三）基金管理人与基金托管人进行资金、证券账目和交易记录的核对</w:t>
      </w:r>
      <w:bookmarkEnd w:id="63"/>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对基金的交易记录，由基金管理人按日进行核对。每日对外披露基金份额净值之前，必须保证当天所有实际交易记录与基金会计账簿上的交易记录完全一致。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对实物券账目，相关各方定期进行账实核对。</w:t>
      </w:r>
    </w:p>
    <w:p w:rsidR="00616B81" w:rsidRDefault="00EC6902">
      <w:pPr>
        <w:tabs>
          <w:tab w:val="left" w:pos="1260"/>
        </w:tabs>
        <w:spacing w:line="360" w:lineRule="auto"/>
        <w:ind w:firstLineChars="200" w:firstLine="480"/>
        <w:rPr>
          <w:rFonts w:ascii="宋体"/>
          <w:b/>
          <w:bCs/>
          <w:kern w:val="0"/>
          <w:sz w:val="24"/>
        </w:rPr>
      </w:pPr>
      <w:r>
        <w:rPr>
          <w:rFonts w:ascii="宋体" w:hAnsi="宋体" w:hint="eastAsia"/>
          <w:kern w:val="0"/>
          <w:sz w:val="24"/>
        </w:rPr>
        <w:t>基金托管人应定期核对证券账户中的证券数量和种类。</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双方可协商采用电子对账方式进行账目核对。</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64" w:name="_Toc466788858"/>
      <w:bookmarkStart w:id="65" w:name="_Toc523829999"/>
      <w:r>
        <w:rPr>
          <w:rFonts w:ascii="宋体" w:hAnsi="宋体" w:hint="eastAsia"/>
          <w:b/>
          <w:bCs/>
          <w:sz w:val="24"/>
        </w:rPr>
        <w:t>（四）申购、赎回、转换开放式基金的资金清算和数据传递的时间、程序及托管协议当事人的责任界定</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）基金份额申购、赎回的确认，清算由基金管理人指定的登记机构负责。</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基金管理人应将每个开放日的申购、赎回、转换开放式基金的数据传送给基金托管人。基金管理人应对传递的申购、赎回、转换开放式基金的数据真实性、准确性、完整性负责。基金托管人应及时查收申购资金的到账情况并根据基金管理人指令及时划付赎回及转换款项。</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w:t>
      </w:r>
      <w:r>
        <w:rPr>
          <w:rFonts w:ascii="宋体" w:hAnsi="宋体" w:hint="eastAsia"/>
          <w:color w:val="000000"/>
          <w:sz w:val="24"/>
          <w:szCs w:val="21"/>
        </w:rPr>
        <w:t>基金托管账户与“基金清算账户”间的资金结算遵循“全额清算、净额交收”的原则，每日</w:t>
      </w:r>
      <w:r>
        <w:rPr>
          <w:rFonts w:ascii="宋体" w:hAnsi="宋体"/>
          <w:color w:val="000000"/>
          <w:sz w:val="24"/>
          <w:szCs w:val="21"/>
        </w:rPr>
        <w:t>（T</w:t>
      </w:r>
      <w:r>
        <w:rPr>
          <w:rFonts w:ascii="宋体" w:hAnsi="宋体" w:hint="eastAsia"/>
          <w:color w:val="000000"/>
          <w:sz w:val="24"/>
          <w:szCs w:val="21"/>
        </w:rPr>
        <w:t>日：资金交收日，下同</w:t>
      </w:r>
      <w:r>
        <w:rPr>
          <w:rFonts w:ascii="宋体" w:hAnsi="宋体"/>
          <w:color w:val="000000"/>
          <w:sz w:val="24"/>
          <w:szCs w:val="21"/>
        </w:rPr>
        <w:t>）</w:t>
      </w:r>
      <w:r>
        <w:rPr>
          <w:rFonts w:ascii="宋体" w:hAnsi="宋体" w:hint="eastAsia"/>
          <w:color w:val="000000"/>
          <w:sz w:val="24"/>
          <w:szCs w:val="21"/>
        </w:rPr>
        <w:t>按照托管账户应收资金</w:t>
      </w:r>
      <w:r>
        <w:rPr>
          <w:rFonts w:ascii="宋体" w:hAnsi="宋体"/>
          <w:color w:val="000000"/>
          <w:sz w:val="24"/>
          <w:szCs w:val="21"/>
        </w:rPr>
        <w:t>（T-2</w:t>
      </w:r>
      <w:r>
        <w:rPr>
          <w:rFonts w:ascii="宋体" w:hAnsi="宋体" w:hint="eastAsia"/>
          <w:color w:val="000000"/>
          <w:sz w:val="24"/>
          <w:szCs w:val="21"/>
        </w:rPr>
        <w:t>日申购申请对应申购净额与</w:t>
      </w:r>
      <w:r>
        <w:rPr>
          <w:rFonts w:ascii="宋体" w:hAnsi="宋体"/>
          <w:color w:val="000000"/>
          <w:sz w:val="24"/>
          <w:szCs w:val="21"/>
        </w:rPr>
        <w:t>T-</w:t>
      </w:r>
      <w:r>
        <w:rPr>
          <w:rFonts w:ascii="宋体" w:hAnsi="宋体" w:hint="eastAsia"/>
          <w:color w:val="000000"/>
          <w:sz w:val="24"/>
          <w:szCs w:val="21"/>
        </w:rPr>
        <w:t>2日基金转换转入申请对应净额之和</w:t>
      </w:r>
      <w:r>
        <w:rPr>
          <w:rFonts w:ascii="宋体" w:hAnsi="宋体"/>
          <w:color w:val="000000"/>
          <w:sz w:val="24"/>
          <w:szCs w:val="21"/>
        </w:rPr>
        <w:t>）</w:t>
      </w:r>
      <w:r>
        <w:rPr>
          <w:rFonts w:ascii="宋体" w:hAnsi="宋体" w:hint="eastAsia"/>
          <w:color w:val="000000"/>
          <w:sz w:val="24"/>
          <w:szCs w:val="21"/>
        </w:rPr>
        <w:t>与应付资金</w:t>
      </w:r>
      <w:r>
        <w:rPr>
          <w:rFonts w:ascii="宋体" w:hAnsi="宋体"/>
          <w:color w:val="000000"/>
          <w:sz w:val="24"/>
          <w:szCs w:val="21"/>
        </w:rPr>
        <w:t>（T-3</w:t>
      </w:r>
      <w:r>
        <w:rPr>
          <w:rFonts w:ascii="宋体" w:hAnsi="宋体" w:hint="eastAsia"/>
          <w:color w:val="000000"/>
          <w:sz w:val="24"/>
          <w:szCs w:val="21"/>
        </w:rPr>
        <w:t>日赎回申请对应赎回金额扣除归基金资产的费用与</w:t>
      </w:r>
      <w:r>
        <w:rPr>
          <w:rFonts w:ascii="宋体" w:hAnsi="宋体"/>
          <w:color w:val="000000"/>
          <w:sz w:val="24"/>
          <w:szCs w:val="21"/>
        </w:rPr>
        <w:t>T-</w:t>
      </w:r>
      <w:r>
        <w:rPr>
          <w:rFonts w:ascii="宋体" w:hAnsi="宋体" w:hint="eastAsia"/>
          <w:color w:val="000000"/>
          <w:sz w:val="24"/>
          <w:szCs w:val="21"/>
        </w:rPr>
        <w:t>2日基金转换转出申请对应金额扣除归基金资产的费用之和</w:t>
      </w:r>
      <w:r>
        <w:rPr>
          <w:rFonts w:ascii="宋体" w:hAnsi="宋体"/>
          <w:color w:val="000000"/>
          <w:sz w:val="24"/>
          <w:szCs w:val="21"/>
        </w:rPr>
        <w:t>）</w:t>
      </w:r>
      <w:r>
        <w:rPr>
          <w:rFonts w:ascii="宋体" w:hAnsi="宋体" w:hint="eastAsia"/>
          <w:color w:val="000000"/>
          <w:sz w:val="24"/>
          <w:szCs w:val="21"/>
        </w:rPr>
        <w:t>的差额来确定托管账户净应收额或净应付额，以此确定资金交收额。如存在托管账户净应收额时，基金管理人应在T日 16:00之前从基金清算账户划往基金托管账户</w:t>
      </w:r>
      <w:r>
        <w:rPr>
          <w:rFonts w:ascii="宋体" w:hAnsi="宋体" w:hint="eastAsia"/>
          <w:kern w:val="0"/>
          <w:sz w:val="24"/>
        </w:rPr>
        <w:t>。如申购净额未能如期到账，基金托管人应及时通知基金管理人采取措施进行催收，由此给基金造成损失的，由责任方承担。基金管理人负责向责任方追偿基金的损失。</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w:t>
      </w:r>
      <w:r>
        <w:rPr>
          <w:rFonts w:ascii="宋体" w:hAnsi="宋体" w:hint="eastAsia"/>
          <w:color w:val="000000"/>
          <w:sz w:val="24"/>
          <w:szCs w:val="21"/>
        </w:rPr>
        <w:t>如存在托管账户净应付额时，基金管理人应在T-1日将划款指令发送</w:t>
      </w:r>
      <w:r>
        <w:rPr>
          <w:rFonts w:ascii="宋体" w:hAnsi="宋体" w:hint="eastAsia"/>
          <w:color w:val="000000"/>
          <w:sz w:val="24"/>
          <w:szCs w:val="21"/>
        </w:rPr>
        <w:lastRenderedPageBreak/>
        <w:t>给基金托管人，基金托管人按基金管理人的划款指令将托管账户净应付额在T日12:00之前划往基金清算账户</w:t>
      </w:r>
      <w:r>
        <w:rPr>
          <w:rFonts w:ascii="宋体" w:hAnsi="宋体" w:hint="eastAsia"/>
          <w:kern w:val="0"/>
          <w:sz w:val="24"/>
        </w:rPr>
        <w:t>。基金管理人应及时通知基金托管人划付。若赎回金额未能如期划拨，由此造成的损失，由责任方承担。基金管理人负责向责任方追偿基金的损失。</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（五）基金收益分配的清算交收安排</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r>
        <w:rPr>
          <w:rFonts w:ascii="宋体"/>
          <w:kern w:val="0"/>
          <w:sz w:val="24"/>
        </w:rPr>
        <w:tab/>
      </w:r>
      <w:r>
        <w:rPr>
          <w:rFonts w:ascii="宋体" w:hAnsi="宋体" w:hint="eastAsia"/>
          <w:kern w:val="0"/>
          <w:sz w:val="24"/>
        </w:rPr>
        <w:t>基金管理人决定收益分配方案并通知基金托管人，经基金托管人复核后报中国证监会备案并公告。</w:t>
      </w:r>
      <w:r>
        <w:rPr>
          <w:rFonts w:ascii="宋体" w:hAnsi="宋体"/>
          <w:kern w:val="0"/>
          <w:sz w:val="24"/>
        </w:rPr>
        <w:t xml:space="preserve"> </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w:t>
      </w:r>
      <w:r>
        <w:rPr>
          <w:rFonts w:ascii="宋体"/>
          <w:kern w:val="0"/>
          <w:sz w:val="24"/>
        </w:rPr>
        <w:tab/>
      </w:r>
      <w:r>
        <w:rPr>
          <w:rFonts w:ascii="宋体" w:hAnsi="宋体" w:hint="eastAsia"/>
          <w:kern w:val="0"/>
          <w:sz w:val="24"/>
        </w:rPr>
        <w:t>基金托管人和基金管理人对基金收益分配进行账务处理并核对后，基金管理人应及时向基金托管人发送分发现金红利的划款指令，基金托管人依据划款指令在指定划付日及时将资金划至基金管理人指定账户。</w:t>
      </w:r>
      <w:r>
        <w:rPr>
          <w:rFonts w:ascii="宋体" w:hAnsi="宋体"/>
          <w:kern w:val="0"/>
          <w:sz w:val="24"/>
        </w:rPr>
        <w:t xml:space="preserve"> </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w:t>
      </w:r>
      <w:r>
        <w:rPr>
          <w:rFonts w:ascii="宋体"/>
          <w:kern w:val="0"/>
          <w:sz w:val="24"/>
        </w:rPr>
        <w:tab/>
      </w:r>
      <w:r>
        <w:rPr>
          <w:rFonts w:ascii="宋体" w:hAnsi="宋体" w:hint="eastAsia"/>
          <w:kern w:val="0"/>
          <w:sz w:val="24"/>
        </w:rPr>
        <w:t>基金管理人在下达分红款支付指令时，应给基金托管人留出必需的划款时间。</w:t>
      </w:r>
      <w:bookmarkStart w:id="66" w:name="_Toc125892444"/>
    </w:p>
    <w:p w:rsidR="00616B81" w:rsidRDefault="00EC6902">
      <w:pPr>
        <w:pStyle w:val="1"/>
        <w:jc w:val="center"/>
        <w:rPr>
          <w:sz w:val="30"/>
        </w:rPr>
      </w:pPr>
      <w:bookmarkStart w:id="67" w:name="_Toc291504136"/>
      <w:bookmarkStart w:id="68" w:name="_Toc430854304"/>
      <w:r>
        <w:rPr>
          <w:rFonts w:hint="eastAsia"/>
          <w:sz w:val="30"/>
        </w:rPr>
        <w:t>八、基金资产净值计算和会计核算</w:t>
      </w:r>
      <w:bookmarkEnd w:id="64"/>
      <w:bookmarkEnd w:id="65"/>
      <w:bookmarkEnd w:id="66"/>
      <w:bookmarkEnd w:id="67"/>
      <w:bookmarkEnd w:id="68"/>
    </w:p>
    <w:p w:rsidR="00616B81" w:rsidRDefault="00EC6902" w:rsidP="00753A6B">
      <w:pPr>
        <w:tabs>
          <w:tab w:val="left" w:pos="3780"/>
        </w:tabs>
        <w:autoSpaceDE w:val="0"/>
        <w:autoSpaceDN w:val="0"/>
        <w:spacing w:beforeLines="50" w:before="156" w:afterLines="50" w:after="156" w:line="360" w:lineRule="auto"/>
        <w:textAlignment w:val="bottom"/>
        <w:outlineLvl w:val="0"/>
        <w:rPr>
          <w:rFonts w:ascii="宋体"/>
          <w:b/>
          <w:bCs/>
          <w:sz w:val="24"/>
        </w:rPr>
      </w:pPr>
      <w:bookmarkStart w:id="69" w:name="_Toc77663017"/>
      <w:r>
        <w:rPr>
          <w:rFonts w:ascii="宋体" w:hAnsi="宋体" w:hint="eastAsia"/>
          <w:b/>
          <w:bCs/>
          <w:sz w:val="24"/>
        </w:rPr>
        <w:t>（一）基金资产净值及基金份额净值的计算与复核</w:t>
      </w:r>
      <w:bookmarkEnd w:id="69"/>
    </w:p>
    <w:p w:rsidR="00616B81" w:rsidRDefault="00EC6902" w:rsidP="00495157">
      <w:pPr>
        <w:autoSpaceDE w:val="0"/>
        <w:autoSpaceDN w:val="0"/>
        <w:adjustRightInd w:val="0"/>
        <w:spacing w:line="360" w:lineRule="auto"/>
        <w:ind w:firstLine="420"/>
        <w:rPr>
          <w:rFonts w:ascii="宋体" w:cs="宋体"/>
          <w:kern w:val="0"/>
          <w:sz w:val="24"/>
        </w:rPr>
      </w:pPr>
      <w:r>
        <w:rPr>
          <w:rFonts w:ascii="宋体" w:hAnsi="宋体" w:hint="eastAsia"/>
          <w:kern w:val="0"/>
          <w:sz w:val="24"/>
        </w:rPr>
        <w:t>基金资产净值是指基金资产总值减去负债后的价值。基金份额净值是按照每个工作日闭市后，基金资产净值除以当日基金份额的余额数量计算，精确到0.</w:t>
      </w:r>
      <w:r w:rsidR="00933A64">
        <w:rPr>
          <w:rFonts w:ascii="宋体" w:hAnsi="宋体" w:hint="eastAsia"/>
          <w:kern w:val="0"/>
          <w:sz w:val="24"/>
        </w:rPr>
        <w:t>0</w:t>
      </w:r>
      <w:r>
        <w:rPr>
          <w:rFonts w:ascii="宋体" w:hAnsi="宋体" w:hint="eastAsia"/>
          <w:kern w:val="0"/>
          <w:sz w:val="24"/>
        </w:rPr>
        <w:t>001元，小数点后</w:t>
      </w:r>
      <w:r w:rsidR="00933A64">
        <w:rPr>
          <w:rFonts w:ascii="宋体" w:hAnsi="宋体" w:hint="eastAsia"/>
          <w:kern w:val="0"/>
          <w:sz w:val="24"/>
        </w:rPr>
        <w:t>第5</w:t>
      </w:r>
      <w:r>
        <w:rPr>
          <w:rFonts w:ascii="宋体" w:hAnsi="宋体" w:hint="eastAsia"/>
          <w:kern w:val="0"/>
          <w:sz w:val="24"/>
        </w:rPr>
        <w:t>位四舍五入。国家另有规定的，从其规定。</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基金管理人应每个工作日对基金资产估值。但基金管理人根据法律法规或基金合同的规定暂停估值时除外。估值原则应符合《基金合同》、《</w:t>
      </w:r>
      <w:bookmarkStart w:id="70" w:name="_Toc187224006"/>
      <w:r>
        <w:rPr>
          <w:rFonts w:ascii="黑体" w:hAnsi="宋体" w:hint="eastAsia"/>
          <w:sz w:val="24"/>
        </w:rPr>
        <w:t>关于证券投资基金执行</w:t>
      </w:r>
      <w:r>
        <w:rPr>
          <w:rFonts w:ascii="黑体" w:hAnsi="宋体"/>
          <w:sz w:val="24"/>
        </w:rPr>
        <w:t>&lt;</w:t>
      </w:r>
      <w:r>
        <w:rPr>
          <w:rFonts w:ascii="黑体" w:hAnsi="宋体" w:hint="eastAsia"/>
          <w:sz w:val="24"/>
        </w:rPr>
        <w:t>企业会计准则</w:t>
      </w:r>
      <w:r>
        <w:rPr>
          <w:rFonts w:ascii="黑体" w:hAnsi="宋体"/>
          <w:sz w:val="24"/>
        </w:rPr>
        <w:t>&gt;</w:t>
      </w:r>
      <w:r>
        <w:rPr>
          <w:rFonts w:ascii="黑体" w:hAnsi="宋体" w:hint="eastAsia"/>
          <w:sz w:val="24"/>
        </w:rPr>
        <w:t>估值业务及份额净值计价有关事项的通知</w:t>
      </w:r>
      <w:bookmarkEnd w:id="70"/>
      <w:r>
        <w:rPr>
          <w:rFonts w:ascii="宋体" w:hAnsi="宋体" w:hint="eastAsia"/>
          <w:kern w:val="0"/>
          <w:sz w:val="24"/>
        </w:rPr>
        <w:t>》及其他法律、法规的规定。用于基金信息披露的基金资产净值和基金份额净值由基金管理人负责计算，基金托管人复核。基金管理人应于每个工作日交易结束后计算当日的基金资产净值，以约定方式发送给基金托管人。基金托管人对净值计算结果复核后，将复核结果反馈给基金管理人，由基金管理人对基金份额净值予以公布。</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本基金按以下方法估值：</w:t>
      </w:r>
      <w:r>
        <w:rPr>
          <w:rFonts w:ascii="宋体" w:hAnsi="宋体"/>
          <w:kern w:val="0"/>
          <w:sz w:val="24"/>
        </w:rPr>
        <w:t xml:space="preserve"> </w:t>
      </w:r>
    </w:p>
    <w:p w:rsidR="00A020BB" w:rsidRPr="008440EE" w:rsidRDefault="00A020BB" w:rsidP="00A020BB">
      <w:pPr>
        <w:spacing w:line="360" w:lineRule="auto"/>
        <w:ind w:firstLineChars="200" w:firstLine="480"/>
        <w:rPr>
          <w:bCs/>
          <w:sz w:val="24"/>
        </w:rPr>
      </w:pPr>
      <w:r>
        <w:rPr>
          <w:bCs/>
          <w:sz w:val="24"/>
        </w:rPr>
        <w:t>1</w:t>
      </w:r>
      <w:r>
        <w:rPr>
          <w:bCs/>
          <w:sz w:val="24"/>
        </w:rPr>
        <w:t>、</w:t>
      </w:r>
      <w:r w:rsidRPr="008440EE">
        <w:rPr>
          <w:rFonts w:hint="eastAsia"/>
          <w:bCs/>
          <w:sz w:val="24"/>
        </w:rPr>
        <w:t>交易所市场交易的固定收益品种的估值</w:t>
      </w:r>
      <w:r w:rsidRPr="008440EE">
        <w:rPr>
          <w:rFonts w:hint="eastAsia"/>
          <w:bCs/>
          <w:sz w:val="24"/>
        </w:rPr>
        <w:t xml:space="preserve"> </w:t>
      </w:r>
    </w:p>
    <w:p w:rsidR="00A020BB" w:rsidRPr="008440EE" w:rsidRDefault="00A020BB" w:rsidP="00A020BB">
      <w:pPr>
        <w:spacing w:line="360" w:lineRule="auto"/>
        <w:ind w:firstLineChars="200" w:firstLine="480"/>
        <w:rPr>
          <w:bCs/>
          <w:sz w:val="24"/>
        </w:rPr>
      </w:pPr>
      <w:r w:rsidRPr="008440EE">
        <w:rPr>
          <w:rFonts w:hint="eastAsia"/>
          <w:bCs/>
          <w:sz w:val="24"/>
        </w:rPr>
        <w:t>对在交易所市场上市交易或挂牌转让的固定收益品种（另有规定的除外），采用估值技术确定公允价值。对在交易所上市交易或挂牌转让的不含权固定收益</w:t>
      </w:r>
      <w:r w:rsidRPr="008440EE">
        <w:rPr>
          <w:rFonts w:hint="eastAsia"/>
          <w:bCs/>
          <w:sz w:val="24"/>
        </w:rPr>
        <w:lastRenderedPageBreak/>
        <w:t>品种，选取第三方估值机构提供的相应品种当日的估值净价估值；对在交易所上市交易或挂牌转让的含权固定收益品种，选取第三方估值机构提供的相应品种当日的唯一估值净价或推荐估值净价估值</w:t>
      </w:r>
      <w:r>
        <w:rPr>
          <w:rFonts w:hint="eastAsia"/>
          <w:bCs/>
          <w:sz w:val="24"/>
        </w:rPr>
        <w:t>。</w:t>
      </w:r>
    </w:p>
    <w:p w:rsidR="00A020BB" w:rsidRDefault="00A020BB" w:rsidP="00A020BB">
      <w:pPr>
        <w:spacing w:line="360" w:lineRule="auto"/>
        <w:ind w:firstLineChars="200" w:firstLine="480"/>
        <w:rPr>
          <w:bCs/>
          <w:sz w:val="24"/>
        </w:rPr>
      </w:pPr>
      <w:r>
        <w:rPr>
          <w:bCs/>
          <w:sz w:val="24"/>
        </w:rPr>
        <w:t>2</w:t>
      </w:r>
      <w:r>
        <w:rPr>
          <w:bCs/>
          <w:sz w:val="24"/>
        </w:rPr>
        <w:t>、首次公开发行未上市</w:t>
      </w:r>
      <w:r>
        <w:rPr>
          <w:rFonts w:hint="eastAsia"/>
          <w:bCs/>
          <w:sz w:val="24"/>
        </w:rPr>
        <w:t>的</w:t>
      </w:r>
      <w:r>
        <w:rPr>
          <w:bCs/>
          <w:sz w:val="24"/>
        </w:rPr>
        <w:t>债券，采用估值技术确定公允价值，在估值技术难以可靠计量公允价值的情况下，按成本估值。</w:t>
      </w:r>
    </w:p>
    <w:p w:rsidR="00A020BB" w:rsidRDefault="00A020BB" w:rsidP="00A020BB">
      <w:pPr>
        <w:spacing w:line="360" w:lineRule="auto"/>
        <w:ind w:firstLineChars="200" w:firstLine="480"/>
        <w:rPr>
          <w:bCs/>
          <w:sz w:val="24"/>
        </w:rPr>
      </w:pPr>
      <w:r>
        <w:rPr>
          <w:bCs/>
          <w:sz w:val="24"/>
        </w:rPr>
        <w:t>3</w:t>
      </w:r>
      <w:r>
        <w:rPr>
          <w:bCs/>
          <w:sz w:val="24"/>
        </w:rPr>
        <w:t>、全国银行间债券市场交易的债券等固定收益品种，采用估值技术确定公允价值。</w:t>
      </w:r>
    </w:p>
    <w:p w:rsidR="00A020BB" w:rsidRDefault="00A020BB" w:rsidP="00A020BB">
      <w:pPr>
        <w:spacing w:line="360" w:lineRule="auto"/>
        <w:ind w:firstLineChars="200" w:firstLine="480"/>
        <w:rPr>
          <w:bCs/>
          <w:sz w:val="24"/>
        </w:rPr>
      </w:pPr>
      <w:r>
        <w:rPr>
          <w:rFonts w:hint="eastAsia"/>
          <w:bCs/>
          <w:sz w:val="24"/>
        </w:rPr>
        <w:t>4</w:t>
      </w:r>
      <w:r>
        <w:rPr>
          <w:rFonts w:hint="eastAsia"/>
          <w:bCs/>
          <w:sz w:val="24"/>
        </w:rPr>
        <w:t>、</w:t>
      </w:r>
      <w:r w:rsidRPr="008440EE">
        <w:rPr>
          <w:rFonts w:hint="eastAsia"/>
          <w:bCs/>
          <w:sz w:val="24"/>
        </w:rPr>
        <w:t>同一证券同时在两个或两个以上市场交易的，按证券所处的市场分别估值。</w:t>
      </w:r>
    </w:p>
    <w:p w:rsidR="00A020BB" w:rsidRDefault="00A020BB" w:rsidP="00A020BB">
      <w:pPr>
        <w:spacing w:line="360" w:lineRule="auto"/>
        <w:ind w:firstLineChars="200" w:firstLine="480"/>
        <w:rPr>
          <w:bCs/>
          <w:sz w:val="24"/>
        </w:rPr>
      </w:pPr>
      <w:r>
        <w:rPr>
          <w:rFonts w:hint="eastAsia"/>
          <w:bCs/>
          <w:sz w:val="24"/>
        </w:rPr>
        <w:t>5</w:t>
      </w:r>
      <w:r>
        <w:rPr>
          <w:rFonts w:hint="eastAsia"/>
          <w:bCs/>
          <w:sz w:val="24"/>
        </w:rPr>
        <w:t>、</w:t>
      </w:r>
      <w:r w:rsidRPr="001F667E">
        <w:rPr>
          <w:rFonts w:hint="eastAsia"/>
          <w:bCs/>
          <w:sz w:val="24"/>
        </w:rPr>
        <w:t>国债期货合约以估值日的结算价估值。估值当日无结算价的，且最近交易日后经济环境未发生重大变化的，采用最近交易日结算价估值。如法律法规今后另有规定的，从其规定。</w:t>
      </w:r>
    </w:p>
    <w:p w:rsidR="00A020BB" w:rsidRDefault="00A020BB" w:rsidP="00A020BB">
      <w:pPr>
        <w:spacing w:line="360" w:lineRule="auto"/>
        <w:ind w:firstLineChars="200" w:firstLine="480"/>
        <w:rPr>
          <w:bCs/>
          <w:sz w:val="24"/>
        </w:rPr>
      </w:pPr>
      <w:r>
        <w:rPr>
          <w:rFonts w:hint="eastAsia"/>
          <w:bCs/>
          <w:sz w:val="24"/>
        </w:rPr>
        <w:t>6</w:t>
      </w:r>
      <w:r>
        <w:rPr>
          <w:bCs/>
          <w:sz w:val="24"/>
        </w:rPr>
        <w:t>、如有确凿证据表明按上述方法进行估值不能客观反映其公允价值的，基金管理人可根据具体情况与基金托管人商定后，按最能反映公允价值的价格估值。</w:t>
      </w:r>
    </w:p>
    <w:p w:rsidR="00A020BB" w:rsidRDefault="00A020BB">
      <w:pPr>
        <w:spacing w:line="360" w:lineRule="auto"/>
        <w:ind w:firstLineChars="200" w:firstLine="480"/>
        <w:rPr>
          <w:bCs/>
          <w:sz w:val="24"/>
        </w:rPr>
      </w:pPr>
      <w:r>
        <w:rPr>
          <w:rFonts w:hint="eastAsia"/>
          <w:bCs/>
          <w:sz w:val="24"/>
        </w:rPr>
        <w:t>7</w:t>
      </w:r>
      <w:r>
        <w:rPr>
          <w:bCs/>
          <w:sz w:val="24"/>
        </w:rPr>
        <w:t>、相关法律法规以及监管部门有强制规定的，从其规定。如有新增事项，按国家最新规定估值。</w:t>
      </w:r>
    </w:p>
    <w:p w:rsidR="00616B81" w:rsidRDefault="00EC6902">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16B81" w:rsidRDefault="00EC6902">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16B81" w:rsidRDefault="00EC6902" w:rsidP="00753A6B">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（二）净值差错处理</w:t>
      </w:r>
    </w:p>
    <w:p w:rsidR="00616B81" w:rsidRDefault="00EC6902">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当发生净值计算错误时，由基金管理人负责处理，由此给基金份额持有人和基金造成损失的，由基金管理人对基金份额持有人或者基金先行支付赔偿金。基金管理人和基金托管人应根据实际情况界定双方承担的责任，经确认后按以下条款进行赔偿。</w:t>
      </w:r>
      <w:r>
        <w:rPr>
          <w:rFonts w:ascii="宋体" w:hAnsi="宋体"/>
          <w:kern w:val="0"/>
          <w:sz w:val="24"/>
        </w:rPr>
        <w:t xml:space="preserve"> </w:t>
      </w:r>
    </w:p>
    <w:p w:rsidR="00616B81" w:rsidRDefault="00EC6902">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（1</w:t>
      </w:r>
      <w:r>
        <w:rPr>
          <w:rFonts w:ascii="宋体" w:hAnsi="宋体"/>
          <w:kern w:val="0"/>
          <w:sz w:val="24"/>
        </w:rPr>
        <w:t>）</w:t>
      </w:r>
      <w:r>
        <w:rPr>
          <w:rFonts w:ascii="宋体" w:hAnsi="宋体" w:hint="eastAsia"/>
          <w:kern w:val="0"/>
          <w:sz w:val="24"/>
        </w:rPr>
        <w:t>本基金的基金会计责任方由基金管理人担任，与本基金有关的会计问</w:t>
      </w:r>
      <w:r>
        <w:rPr>
          <w:rFonts w:ascii="宋体" w:hAnsi="宋体" w:hint="eastAsia"/>
          <w:kern w:val="0"/>
          <w:sz w:val="24"/>
        </w:rPr>
        <w:lastRenderedPageBreak/>
        <w:t>题，如经双方在平等基础上充分讨论后，尚不能达成一致时，按基金管理人的建议执行，由此给基金份额持有人和基金财产造成的损失，由基金管理人负责赔付。</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若基金管理人净值计算出错，基金托管人在复核过程中没有发现错误，基金份额净值出错且造成基金份额持有人损失的，应根据法律法规的规定对投资者或基金支付赔偿金，就实际向投资者或基金支付的赔偿金额，由基金管理人与基金托管人按照管理费率和托管费率的比例各自承担相应的责任</w:t>
      </w:r>
      <w:r>
        <w:rPr>
          <w:rFonts w:ascii="宋体" w:hAnsi="宋体" w:hint="eastAsia"/>
          <w:color w:val="000000"/>
          <w:kern w:val="0"/>
          <w:sz w:val="24"/>
        </w:rPr>
        <w:t>；</w:t>
      </w:r>
      <w:r>
        <w:rPr>
          <w:rFonts w:ascii="宋体" w:hAnsi="宋体"/>
          <w:color w:val="000000"/>
          <w:kern w:val="0"/>
          <w:sz w:val="24"/>
        </w:rPr>
        <w:t xml:space="preserve"> </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以及因该交易日基金资产净值计算顺延错误而引起的损失，由基金管理人负责赔付，</w:t>
      </w:r>
      <w:r w:rsidR="00D06D2E">
        <w:rPr>
          <w:rFonts w:ascii="宋体" w:hAnsi="宋体" w:hint="eastAsia"/>
          <w:kern w:val="0"/>
          <w:sz w:val="24"/>
        </w:rPr>
        <w:t>非</w:t>
      </w:r>
      <w:r>
        <w:rPr>
          <w:rFonts w:ascii="宋体" w:hAnsi="宋体" w:hint="eastAsia"/>
          <w:kern w:val="0"/>
          <w:sz w:val="24"/>
        </w:rPr>
        <w:t>基金托管人</w:t>
      </w:r>
      <w:r w:rsidR="00D06D2E">
        <w:rPr>
          <w:rFonts w:ascii="宋体" w:hAnsi="宋体" w:hint="eastAsia"/>
          <w:kern w:val="0"/>
          <w:sz w:val="24"/>
        </w:rPr>
        <w:t>原因造成的，基金托管人</w:t>
      </w:r>
      <w:r>
        <w:rPr>
          <w:rFonts w:ascii="宋体" w:hAnsi="宋体" w:hint="eastAsia"/>
          <w:kern w:val="0"/>
          <w:sz w:val="24"/>
        </w:rPr>
        <w:t>不负赔偿责任；</w:t>
      </w:r>
      <w:r>
        <w:rPr>
          <w:rFonts w:ascii="宋体" w:hAnsi="宋体"/>
          <w:kern w:val="0"/>
          <w:sz w:val="24"/>
        </w:rPr>
        <w:t xml:space="preserve"> </w:t>
      </w:r>
    </w:p>
    <w:p w:rsidR="00D06D2E" w:rsidRDefault="00EC6902">
      <w:pPr>
        <w:tabs>
          <w:tab w:val="left" w:pos="1260"/>
        </w:tabs>
        <w:spacing w:line="360" w:lineRule="auto"/>
        <w:ind w:firstLineChars="200" w:firstLine="480"/>
        <w:rPr>
          <w:rFonts w:ascii="宋体" w:hAnsi="宋体"/>
          <w:kern w:val="0"/>
          <w:sz w:val="24"/>
        </w:rPr>
      </w:pPr>
      <w:r>
        <w:rPr>
          <w:rFonts w:ascii="宋体" w:cs="宋体" w:hint="eastAsia"/>
          <w:kern w:val="0"/>
          <w:sz w:val="24"/>
        </w:rPr>
        <w:t>（</w:t>
      </w:r>
      <w:r>
        <w:rPr>
          <w:rFonts w:ascii="宋体" w:cs="宋体"/>
          <w:kern w:val="0"/>
          <w:sz w:val="24"/>
        </w:rPr>
        <w:t>4</w:t>
      </w:r>
      <w:r>
        <w:rPr>
          <w:rFonts w:ascii="宋体" w:cs="宋体" w:hint="eastAsia"/>
          <w:kern w:val="0"/>
          <w:sz w:val="24"/>
        </w:rPr>
        <w:t>）</w:t>
      </w:r>
      <w:r>
        <w:rPr>
          <w:rFonts w:ascii="宋体" w:hAnsi="宋体" w:hint="eastAsia"/>
          <w:kern w:val="0"/>
          <w:sz w:val="24"/>
        </w:rPr>
        <w:t>基金管理人、基金托管人按估值方法的第</w:t>
      </w:r>
      <w:r w:rsidR="00F342E6">
        <w:rPr>
          <w:rFonts w:ascii="宋体" w:hAnsi="宋体" w:hint="eastAsia"/>
          <w:kern w:val="0"/>
          <w:sz w:val="24"/>
        </w:rPr>
        <w:t>6</w:t>
      </w:r>
      <w:r>
        <w:rPr>
          <w:rFonts w:ascii="宋体" w:hAnsi="宋体" w:hint="eastAsia"/>
          <w:kern w:val="0"/>
          <w:sz w:val="24"/>
        </w:rPr>
        <w:t>项进行估值时，所造成的误差不作为基金资产估值错误处理。</w:t>
      </w:r>
    </w:p>
    <w:p w:rsidR="00616B81" w:rsidRDefault="00D06D2E">
      <w:pPr>
        <w:tabs>
          <w:tab w:val="left" w:pos="1260"/>
        </w:tabs>
        <w:spacing w:line="360" w:lineRule="auto"/>
        <w:ind w:firstLineChars="200" w:firstLine="480"/>
        <w:rPr>
          <w:rFonts w:ascii="宋体"/>
          <w:kern w:val="0"/>
          <w:sz w:val="24"/>
        </w:rPr>
      </w:pPr>
      <w:r w:rsidRPr="000A3064">
        <w:rPr>
          <w:rFonts w:hint="eastAsia"/>
          <w:sz w:val="24"/>
        </w:rPr>
        <w:t>由于</w:t>
      </w:r>
      <w:r>
        <w:rPr>
          <w:rFonts w:hint="eastAsia"/>
          <w:bCs/>
          <w:sz w:val="24"/>
        </w:rPr>
        <w:t>有关会计制度变化或不可抗力原因，或由于</w:t>
      </w:r>
      <w:r w:rsidRPr="000A3064">
        <w:rPr>
          <w:rFonts w:hint="eastAsia"/>
          <w:sz w:val="24"/>
        </w:rPr>
        <w:t>证券交易所及登记结算公司发送的数据错误</w:t>
      </w:r>
      <w:r>
        <w:rPr>
          <w:rFonts w:hint="eastAsia"/>
          <w:bCs/>
          <w:sz w:val="24"/>
        </w:rPr>
        <w:t>等</w:t>
      </w:r>
      <w:r w:rsidRPr="000A3064">
        <w:rPr>
          <w:rFonts w:hint="eastAsia"/>
          <w:sz w:val="24"/>
        </w:rPr>
        <w:t>，基金管理人和基金托管人虽然已经采取必要、适当、合理的措施进行检查，</w:t>
      </w:r>
      <w:r>
        <w:rPr>
          <w:rFonts w:hint="eastAsia"/>
          <w:bCs/>
          <w:sz w:val="24"/>
        </w:rPr>
        <w:t>但</w:t>
      </w:r>
      <w:r w:rsidRPr="000A3064">
        <w:rPr>
          <w:rFonts w:hint="eastAsia"/>
          <w:sz w:val="24"/>
        </w:rPr>
        <w:t>未能发现错误的，由此造成的基金资产估值错误，基金管理人和基金托管人免除赔偿责任</w:t>
      </w:r>
      <w:r>
        <w:rPr>
          <w:rFonts w:hint="eastAsia"/>
          <w:bCs/>
          <w:sz w:val="24"/>
        </w:rPr>
        <w:t>，</w:t>
      </w:r>
      <w:r w:rsidR="00C010E4" w:rsidRPr="00DA75E3">
        <w:rPr>
          <w:rFonts w:hint="eastAsia"/>
          <w:sz w:val="24"/>
        </w:rPr>
        <w:t>但基金管理</w:t>
      </w:r>
      <w:r>
        <w:rPr>
          <w:rFonts w:hint="eastAsia"/>
          <w:bCs/>
          <w:sz w:val="24"/>
        </w:rPr>
        <w:t>人、基金托管人应当积极采取必要的措施消除或减轻由此造成的影响</w:t>
      </w:r>
      <w:r w:rsidR="00EC6902">
        <w:rPr>
          <w:rFonts w:ascii="宋体" w:hAnsi="宋体" w:hint="eastAsia"/>
          <w:kern w:val="0"/>
          <w:sz w:val="24"/>
        </w:rPr>
        <w:t>。</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针对净值差错处理，如果法律法规或证监会有新的规定，则按新的规定执行；如果行业有通行做法，在不违背法律法规且不损害投资者利益的前提下，双方应本着</w:t>
      </w:r>
      <w:r>
        <w:rPr>
          <w:rFonts w:ascii="宋体" w:cs="宋体" w:hint="eastAsia"/>
          <w:kern w:val="0"/>
          <w:sz w:val="24"/>
        </w:rPr>
        <w:t>平等和保护基金份额持有人利益的</w:t>
      </w:r>
      <w:r>
        <w:rPr>
          <w:rFonts w:ascii="宋体" w:hAnsi="宋体" w:hint="eastAsia"/>
          <w:kern w:val="0"/>
          <w:sz w:val="24"/>
        </w:rPr>
        <w:t>原则重新协商确定处理原则。</w:t>
      </w:r>
    </w:p>
    <w:p w:rsidR="00616B81" w:rsidRPr="00495157" w:rsidRDefault="00EC6902" w:rsidP="00753A6B">
      <w:pPr>
        <w:autoSpaceDE w:val="0"/>
        <w:autoSpaceDN w:val="0"/>
        <w:adjustRightInd w:val="0"/>
        <w:spacing w:line="360" w:lineRule="auto"/>
        <w:jc w:val="left"/>
        <w:rPr>
          <w:rFonts w:ascii="宋体" w:hAnsi="宋体"/>
          <w:b/>
          <w:kern w:val="0"/>
          <w:sz w:val="24"/>
        </w:rPr>
      </w:pPr>
      <w:r w:rsidRPr="00495157">
        <w:rPr>
          <w:rFonts w:ascii="宋体" w:hAnsi="宋体" w:hint="eastAsia"/>
          <w:b/>
          <w:kern w:val="0"/>
          <w:sz w:val="24"/>
        </w:rPr>
        <w:t>（三）暂停估值的情形</w:t>
      </w:r>
    </w:p>
    <w:p w:rsidR="00616B81" w:rsidRDefault="00EC6902">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1、基金投资所涉及的证券交易市场遇法定节假日或因其他原因暂停营业时；</w:t>
      </w:r>
    </w:p>
    <w:p w:rsidR="00616B81" w:rsidRDefault="00EC6902">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2、因不可抗力致使基金管理人、基金托管人无法准确评估基金资产价值时；</w:t>
      </w:r>
    </w:p>
    <w:p w:rsidR="00334DF5" w:rsidRDefault="00334DF5">
      <w:pPr>
        <w:autoSpaceDE w:val="0"/>
        <w:autoSpaceDN w:val="0"/>
        <w:adjustRightInd w:val="0"/>
        <w:spacing w:line="360" w:lineRule="auto"/>
        <w:ind w:firstLine="420"/>
        <w:jc w:val="left"/>
        <w:rPr>
          <w:rFonts w:ascii="宋体" w:hAnsi="宋体"/>
          <w:kern w:val="0"/>
          <w:sz w:val="24"/>
        </w:rPr>
      </w:pPr>
      <w:r w:rsidRPr="00334DF5">
        <w:rPr>
          <w:rFonts w:ascii="宋体" w:hAnsi="宋体" w:hint="eastAsia"/>
          <w:kern w:val="0"/>
          <w:sz w:val="24"/>
        </w:rPr>
        <w:t>3、占基金相当比例的投资品种的估值出现重大转变，而基金管理人为保障投资人的利益，决定延迟估值时；出现基金管理人认为属于紧急事故的情况，导致基金管理人不能出售或评估基金资产时；</w:t>
      </w:r>
    </w:p>
    <w:p w:rsidR="00616B81" w:rsidRDefault="00334DF5" w:rsidP="00D06D2E">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4</w:t>
      </w:r>
      <w:r w:rsidR="00E93790">
        <w:rPr>
          <w:rFonts w:ascii="宋体" w:hAnsi="宋体" w:hint="eastAsia"/>
          <w:kern w:val="0"/>
          <w:sz w:val="24"/>
        </w:rPr>
        <w:t>、</w:t>
      </w:r>
      <w:r w:rsidR="00EC6902">
        <w:rPr>
          <w:rFonts w:ascii="宋体" w:hAnsi="宋体" w:hint="eastAsia"/>
          <w:kern w:val="0"/>
          <w:sz w:val="24"/>
        </w:rPr>
        <w:t>中国证监会和基金合同认定的其它情形。</w:t>
      </w:r>
    </w:p>
    <w:p w:rsidR="00616B81" w:rsidRPr="00334DF5" w:rsidRDefault="00EC6902" w:rsidP="00753A6B">
      <w:pPr>
        <w:tabs>
          <w:tab w:val="left" w:pos="3780"/>
        </w:tabs>
        <w:autoSpaceDE w:val="0"/>
        <w:autoSpaceDN w:val="0"/>
        <w:spacing w:beforeLines="50" w:before="156" w:afterLines="50" w:after="156" w:line="360" w:lineRule="auto"/>
        <w:textAlignment w:val="bottom"/>
        <w:outlineLvl w:val="0"/>
        <w:rPr>
          <w:rFonts w:ascii="宋体" w:cs="宋体"/>
          <w:b/>
          <w:kern w:val="0"/>
          <w:sz w:val="24"/>
        </w:rPr>
      </w:pPr>
      <w:r w:rsidRPr="00334DF5">
        <w:rPr>
          <w:rFonts w:ascii="宋体" w:cs="宋体" w:hint="eastAsia"/>
          <w:b/>
          <w:kern w:val="0"/>
          <w:sz w:val="24"/>
        </w:rPr>
        <w:t>（四）基金</w:t>
      </w:r>
      <w:r w:rsidRPr="00334DF5">
        <w:rPr>
          <w:rFonts w:ascii="宋体" w:hAnsi="宋体" w:hint="eastAsia"/>
          <w:b/>
          <w:bCs/>
          <w:sz w:val="24"/>
        </w:rPr>
        <w:t>会计制度</w:t>
      </w:r>
    </w:p>
    <w:p w:rsidR="00616B81" w:rsidRDefault="00EC6902">
      <w:pPr>
        <w:autoSpaceDE w:val="0"/>
        <w:autoSpaceDN w:val="0"/>
        <w:adjustRightInd w:val="0"/>
        <w:spacing w:line="360" w:lineRule="auto"/>
        <w:ind w:firstLine="420"/>
        <w:jc w:val="left"/>
        <w:rPr>
          <w:rFonts w:ascii="宋体" w:cs="宋体"/>
          <w:kern w:val="0"/>
          <w:sz w:val="20"/>
          <w:szCs w:val="20"/>
        </w:rPr>
      </w:pPr>
      <w:r>
        <w:rPr>
          <w:rFonts w:ascii="宋体" w:cs="宋体" w:hint="eastAsia"/>
          <w:kern w:val="0"/>
          <w:sz w:val="24"/>
        </w:rPr>
        <w:lastRenderedPageBreak/>
        <w:t>按国家有关部门制定的会计制度执行。</w:t>
      </w:r>
    </w:p>
    <w:p w:rsidR="00616B81" w:rsidRDefault="00EC6902" w:rsidP="00753A6B">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（五）基金账册的建立</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616B81" w:rsidRDefault="00EC6902" w:rsidP="00753A6B">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（六）会计数据和财务指标的核对</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616B81" w:rsidRDefault="00EC6902" w:rsidP="00753A6B">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（七）基金定期报告的编制和复核</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基金财务报表由基金管理人和基金托管人每月分别独立编制。月度报表的编制，应于每月终了后</w:t>
      </w:r>
      <w:r>
        <w:rPr>
          <w:rFonts w:ascii="宋体" w:hAnsi="宋体"/>
          <w:kern w:val="0"/>
          <w:sz w:val="24"/>
        </w:rPr>
        <w:t>5</w:t>
      </w:r>
      <w:r>
        <w:rPr>
          <w:rFonts w:ascii="宋体" w:hAnsi="宋体" w:hint="eastAsia"/>
          <w:kern w:val="0"/>
          <w:sz w:val="24"/>
        </w:rPr>
        <w:t>个工作日内完成。定期报告文件应按中国证监会的要求公告。季度报表的编制，应于每季度终了后</w:t>
      </w:r>
      <w:r>
        <w:rPr>
          <w:rFonts w:ascii="宋体" w:hAnsi="宋体"/>
          <w:kern w:val="0"/>
          <w:sz w:val="24"/>
        </w:rPr>
        <w:t>15</w:t>
      </w:r>
      <w:r>
        <w:rPr>
          <w:rFonts w:ascii="宋体" w:hAnsi="宋体" w:hint="eastAsia"/>
          <w:kern w:val="0"/>
          <w:sz w:val="24"/>
        </w:rPr>
        <w:t>个工作日内完成；更新的招募说明书在基金合同生效后每</w:t>
      </w:r>
      <w:r>
        <w:rPr>
          <w:rFonts w:ascii="宋体" w:hAnsi="宋体"/>
          <w:kern w:val="0"/>
          <w:sz w:val="24"/>
        </w:rPr>
        <w:t>6</w:t>
      </w:r>
      <w:r>
        <w:rPr>
          <w:rFonts w:ascii="宋体" w:hAnsi="宋体" w:hint="eastAsia"/>
          <w:kern w:val="0"/>
          <w:sz w:val="24"/>
        </w:rPr>
        <w:t>个月公告一次，于截止日后的</w:t>
      </w:r>
      <w:r>
        <w:rPr>
          <w:rFonts w:ascii="宋体" w:hAnsi="宋体"/>
          <w:kern w:val="0"/>
          <w:sz w:val="24"/>
        </w:rPr>
        <w:t>45</w:t>
      </w:r>
      <w:r>
        <w:rPr>
          <w:rFonts w:ascii="宋体" w:hAnsi="宋体" w:hint="eastAsia"/>
          <w:kern w:val="0"/>
          <w:sz w:val="24"/>
        </w:rPr>
        <w:t>日内公告。半年度报告在基金会计年度前</w:t>
      </w:r>
      <w:r>
        <w:rPr>
          <w:rFonts w:ascii="宋体" w:hAnsi="宋体"/>
          <w:kern w:val="0"/>
          <w:sz w:val="24"/>
        </w:rPr>
        <w:t>6</w:t>
      </w:r>
      <w:r>
        <w:rPr>
          <w:rFonts w:ascii="宋体" w:hAnsi="宋体" w:hint="eastAsia"/>
          <w:kern w:val="0"/>
          <w:sz w:val="24"/>
        </w:rPr>
        <w:t>个月结束后的</w:t>
      </w:r>
      <w:r>
        <w:rPr>
          <w:rFonts w:ascii="宋体" w:hAnsi="宋体"/>
          <w:kern w:val="0"/>
          <w:sz w:val="24"/>
        </w:rPr>
        <w:t>60</w:t>
      </w:r>
      <w:r>
        <w:rPr>
          <w:rFonts w:ascii="宋体" w:hAnsi="宋体" w:hint="eastAsia"/>
          <w:kern w:val="0"/>
          <w:sz w:val="24"/>
        </w:rPr>
        <w:t>日内公告；年度报告在会计年度结束后</w:t>
      </w:r>
      <w:r>
        <w:rPr>
          <w:rFonts w:ascii="宋体" w:hAnsi="宋体"/>
          <w:kern w:val="0"/>
          <w:sz w:val="24"/>
        </w:rPr>
        <w:t>90</w:t>
      </w:r>
      <w:r>
        <w:rPr>
          <w:rFonts w:ascii="宋体" w:hAnsi="宋体" w:hint="eastAsia"/>
          <w:kern w:val="0"/>
          <w:sz w:val="24"/>
        </w:rPr>
        <w:t>日内公告。</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基金管理人在月度报表完成当日，对报表盖章后，以传真方式将有关报表提供基金托管人；基金托管人在</w:t>
      </w:r>
      <w:r>
        <w:rPr>
          <w:rFonts w:ascii="宋体" w:hAnsi="宋体"/>
          <w:kern w:val="0"/>
          <w:sz w:val="24"/>
        </w:rPr>
        <w:t>2</w:t>
      </w:r>
      <w:r>
        <w:rPr>
          <w:rFonts w:ascii="宋体" w:hAnsi="宋体" w:hint="eastAsia"/>
          <w:kern w:val="0"/>
          <w:sz w:val="24"/>
        </w:rPr>
        <w:t>个工作日内进行复核，并将复核结果及时书面通知基金管理人。基金管理人在季度报表完成当日，以约定方式将有关报表提供基金托管人；基金托管人在</w:t>
      </w:r>
      <w:r>
        <w:rPr>
          <w:rFonts w:ascii="宋体" w:hAnsi="宋体"/>
          <w:kern w:val="0"/>
          <w:sz w:val="24"/>
        </w:rPr>
        <w:t>5</w:t>
      </w:r>
      <w:r>
        <w:rPr>
          <w:rFonts w:ascii="宋体" w:hAnsi="宋体" w:hint="eastAsia"/>
          <w:kern w:val="0"/>
          <w:sz w:val="24"/>
        </w:rPr>
        <w:t>个工作日内进行复核，并将复核结果反馈给基金管理人。基金管理人在更新招募说明书完成当日，将有关报告提供基金托管人，基金托管人在收到</w:t>
      </w:r>
      <w:r>
        <w:rPr>
          <w:rFonts w:ascii="宋体" w:hAnsi="宋体"/>
          <w:kern w:val="0"/>
          <w:sz w:val="24"/>
        </w:rPr>
        <w:t>15</w:t>
      </w:r>
      <w:r>
        <w:rPr>
          <w:rFonts w:ascii="宋体" w:hAnsi="宋体" w:hint="eastAsia"/>
          <w:kern w:val="0"/>
          <w:sz w:val="24"/>
        </w:rPr>
        <w:t>日内进行复核，并将复核结果反馈给基金管理人。基金管理人在半年度报告完成当日，将有关报告提供基金托管人，基金托管人在收到后</w:t>
      </w:r>
      <w:r>
        <w:rPr>
          <w:rFonts w:ascii="宋体" w:hAnsi="宋体"/>
          <w:kern w:val="0"/>
          <w:sz w:val="24"/>
        </w:rPr>
        <w:t>20</w:t>
      </w:r>
      <w:r>
        <w:rPr>
          <w:rFonts w:ascii="宋体" w:hAnsi="宋体" w:hint="eastAsia"/>
          <w:kern w:val="0"/>
          <w:sz w:val="24"/>
        </w:rPr>
        <w:t>日内进行复核，并将复核结果反馈给基金管理人。基金管理人在年度报告完成当日，将有关报告提供基金托管人，基金托管人在收到后</w:t>
      </w:r>
      <w:r>
        <w:rPr>
          <w:rFonts w:ascii="宋体" w:hAnsi="宋体"/>
          <w:kern w:val="0"/>
          <w:sz w:val="24"/>
        </w:rPr>
        <w:t>30</w:t>
      </w:r>
      <w:r>
        <w:rPr>
          <w:rFonts w:ascii="宋体" w:hAnsi="宋体" w:hint="eastAsia"/>
          <w:kern w:val="0"/>
          <w:sz w:val="24"/>
        </w:rPr>
        <w:t>日内复核，并将复核</w:t>
      </w:r>
      <w:r>
        <w:rPr>
          <w:rFonts w:ascii="宋体" w:hAnsi="宋体" w:hint="eastAsia"/>
          <w:kern w:val="0"/>
          <w:sz w:val="24"/>
        </w:rPr>
        <w:lastRenderedPageBreak/>
        <w:t>结果反馈给基金管理人。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基金托管人在对财务报表、季度报告、半年度报告或年度报告复核完毕后，可以出具复核确认书（盖章）或以其他双方约定的方式确认，以备有权机构对相关文件审核检查。</w:t>
      </w:r>
      <w:bookmarkStart w:id="71" w:name="_Toc466788859"/>
      <w:bookmarkStart w:id="72" w:name="_Toc523830000"/>
      <w:bookmarkStart w:id="73" w:name="_Toc22454461"/>
      <w:bookmarkStart w:id="74" w:name="_Toc125892445"/>
    </w:p>
    <w:p w:rsidR="00616B81" w:rsidRDefault="00EC6902">
      <w:pPr>
        <w:pStyle w:val="1"/>
        <w:jc w:val="center"/>
        <w:rPr>
          <w:sz w:val="30"/>
        </w:rPr>
      </w:pPr>
      <w:bookmarkStart w:id="75" w:name="_Toc291504137"/>
      <w:bookmarkStart w:id="76" w:name="_Toc430854305"/>
      <w:r>
        <w:rPr>
          <w:rFonts w:hint="eastAsia"/>
          <w:sz w:val="30"/>
        </w:rPr>
        <w:t>九、基金收益分配</w:t>
      </w:r>
      <w:bookmarkEnd w:id="71"/>
      <w:bookmarkEnd w:id="72"/>
      <w:bookmarkEnd w:id="73"/>
      <w:bookmarkEnd w:id="74"/>
      <w:bookmarkEnd w:id="75"/>
      <w:bookmarkEnd w:id="76"/>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基金收益分配是指将本基金的可分配收益根据持有基金份额的数量按比例向基金份额持有人进行分配。</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（一）基金收益分配应该符合基金合同中收益分配原则的规定，具体规定如下：</w:t>
      </w:r>
    </w:p>
    <w:p w:rsidR="00616B81" w:rsidRDefault="00EC6902">
      <w:pPr>
        <w:tabs>
          <w:tab w:val="left" w:pos="3780"/>
        </w:tabs>
        <w:autoSpaceDE w:val="0"/>
        <w:autoSpaceDN w:val="0"/>
        <w:spacing w:beforeLines="50" w:before="156" w:afterLines="50" w:after="156" w:line="360" w:lineRule="auto"/>
        <w:ind w:firstLineChars="200" w:firstLine="480"/>
        <w:textAlignment w:val="bottom"/>
        <w:outlineLvl w:val="0"/>
        <w:rPr>
          <w:rFonts w:ascii="宋体" w:hAnsi="宋体"/>
          <w:kern w:val="0"/>
          <w:sz w:val="24"/>
        </w:rPr>
      </w:pPr>
      <w:r>
        <w:rPr>
          <w:rFonts w:ascii="宋体" w:hAnsi="宋体" w:hint="eastAsia"/>
          <w:kern w:val="0"/>
          <w:sz w:val="24"/>
        </w:rPr>
        <w:t>1、本基金收益分配方式分两种：现金分红与红利再投资，投资者可选择现金红利或将现金红利自动转为基金份额进行再投资；若投资者不选择，本基金默认的收益分配方式是现金分红；</w:t>
      </w:r>
    </w:p>
    <w:p w:rsidR="00616B81" w:rsidRDefault="00EC6902">
      <w:pPr>
        <w:tabs>
          <w:tab w:val="left" w:pos="3780"/>
        </w:tabs>
        <w:autoSpaceDE w:val="0"/>
        <w:autoSpaceDN w:val="0"/>
        <w:spacing w:beforeLines="50" w:before="156" w:afterLines="50" w:after="156" w:line="360" w:lineRule="auto"/>
        <w:ind w:firstLineChars="200" w:firstLine="480"/>
        <w:textAlignment w:val="bottom"/>
        <w:outlineLvl w:val="0"/>
        <w:rPr>
          <w:rFonts w:ascii="宋体" w:hAnsi="宋体"/>
          <w:kern w:val="0"/>
          <w:sz w:val="24"/>
        </w:rPr>
      </w:pPr>
      <w:r>
        <w:rPr>
          <w:rFonts w:ascii="宋体" w:hAnsi="宋体" w:hint="eastAsia"/>
          <w:kern w:val="0"/>
          <w:sz w:val="24"/>
        </w:rPr>
        <w:t>2、基金收益分配后基金份额净值不能低于面值，即基金收益分配基准日的基金份额净值减去每单位基金份额收益分配金额后不能低于面值；</w:t>
      </w:r>
    </w:p>
    <w:p w:rsidR="00616B81" w:rsidRDefault="00EC6902">
      <w:pPr>
        <w:tabs>
          <w:tab w:val="left" w:pos="3780"/>
        </w:tabs>
        <w:autoSpaceDE w:val="0"/>
        <w:autoSpaceDN w:val="0"/>
        <w:spacing w:beforeLines="50" w:before="156" w:afterLines="50" w:after="156" w:line="360" w:lineRule="auto"/>
        <w:ind w:firstLineChars="200" w:firstLine="480"/>
        <w:textAlignment w:val="bottom"/>
        <w:outlineLvl w:val="0"/>
        <w:rPr>
          <w:rFonts w:ascii="宋体" w:hAnsi="宋体"/>
          <w:kern w:val="0"/>
          <w:sz w:val="24"/>
        </w:rPr>
      </w:pPr>
      <w:r>
        <w:rPr>
          <w:rFonts w:ascii="宋体" w:hAnsi="宋体" w:hint="eastAsia"/>
          <w:kern w:val="0"/>
          <w:sz w:val="24"/>
        </w:rPr>
        <w:t>3、</w:t>
      </w:r>
      <w:r w:rsidR="00334DF5" w:rsidRPr="00FC3084">
        <w:rPr>
          <w:rFonts w:hint="eastAsia"/>
          <w:bCs/>
          <w:sz w:val="24"/>
        </w:rPr>
        <w:t>由于本基金</w:t>
      </w:r>
      <w:r w:rsidR="00334DF5" w:rsidRPr="00FC3084">
        <w:rPr>
          <w:rFonts w:hint="eastAsia"/>
          <w:bCs/>
          <w:sz w:val="24"/>
        </w:rPr>
        <w:t>A</w:t>
      </w:r>
      <w:r w:rsidR="00334DF5" w:rsidRPr="00FC3084">
        <w:rPr>
          <w:rFonts w:hint="eastAsia"/>
          <w:bCs/>
          <w:sz w:val="24"/>
        </w:rPr>
        <w:t>类基金份额不收取销售服务费，而</w:t>
      </w:r>
      <w:r w:rsidR="00334DF5" w:rsidRPr="00FC3084">
        <w:rPr>
          <w:rFonts w:hint="eastAsia"/>
          <w:bCs/>
          <w:sz w:val="24"/>
        </w:rPr>
        <w:t>C</w:t>
      </w:r>
      <w:r w:rsidR="00334DF5" w:rsidRPr="00FC3084">
        <w:rPr>
          <w:rFonts w:hint="eastAsia"/>
          <w:bCs/>
          <w:sz w:val="24"/>
        </w:rPr>
        <w:t>类基金份额收取销售服务费，各基金份额类别对应的可分配收益将有所不同</w:t>
      </w:r>
      <w:r w:rsidR="00334DF5">
        <w:rPr>
          <w:rFonts w:hint="eastAsia"/>
          <w:bCs/>
          <w:sz w:val="24"/>
        </w:rPr>
        <w:t>，</w:t>
      </w:r>
      <w:r w:rsidR="00334DF5" w:rsidRPr="00FC3084">
        <w:rPr>
          <w:rFonts w:hint="eastAsia"/>
          <w:bCs/>
          <w:sz w:val="24"/>
        </w:rPr>
        <w:t>本基金同一类别的</w:t>
      </w:r>
      <w:r w:rsidR="00334DF5">
        <w:rPr>
          <w:bCs/>
          <w:sz w:val="24"/>
        </w:rPr>
        <w:t>每一基金份额享有同等分配权；</w:t>
      </w:r>
    </w:p>
    <w:p w:rsidR="00616B81" w:rsidRDefault="00EC6902">
      <w:pPr>
        <w:tabs>
          <w:tab w:val="left" w:pos="3780"/>
        </w:tabs>
        <w:autoSpaceDE w:val="0"/>
        <w:autoSpaceDN w:val="0"/>
        <w:spacing w:beforeLines="50" w:before="156" w:afterLines="50" w:after="156" w:line="360" w:lineRule="auto"/>
        <w:ind w:firstLineChars="200" w:firstLine="480"/>
        <w:textAlignment w:val="bottom"/>
        <w:outlineLvl w:val="0"/>
        <w:rPr>
          <w:rFonts w:ascii="宋体" w:hAnsi="宋体"/>
          <w:kern w:val="0"/>
          <w:sz w:val="24"/>
        </w:rPr>
      </w:pPr>
      <w:r>
        <w:rPr>
          <w:rFonts w:ascii="宋体" w:hAnsi="宋体" w:hint="eastAsia"/>
          <w:kern w:val="0"/>
          <w:sz w:val="24"/>
        </w:rPr>
        <w:t>4、法律法规或监管机关另有规定的，从其规定。</w:t>
      </w:r>
    </w:p>
    <w:p w:rsidR="00616B81" w:rsidRDefault="00EC6902">
      <w:pPr>
        <w:tabs>
          <w:tab w:val="left" w:pos="3780"/>
        </w:tabs>
        <w:autoSpaceDE w:val="0"/>
        <w:autoSpaceDN w:val="0"/>
        <w:spacing w:beforeLines="50" w:before="156" w:afterLines="50" w:after="156" w:line="360" w:lineRule="auto"/>
        <w:ind w:firstLineChars="200" w:firstLine="480"/>
        <w:textAlignment w:val="bottom"/>
        <w:outlineLvl w:val="0"/>
        <w:rPr>
          <w:rFonts w:ascii="宋体" w:hAnsi="宋体"/>
          <w:kern w:val="0"/>
          <w:sz w:val="24"/>
        </w:rPr>
      </w:pPr>
      <w:r>
        <w:rPr>
          <w:rFonts w:ascii="宋体" w:hAnsi="宋体" w:hint="eastAsia"/>
          <w:kern w:val="0"/>
          <w:sz w:val="24"/>
        </w:rPr>
        <w:t>在符合法律法规及基金合同约定，并对基金份额持有人利益无实质不利影响的前提下，基金管理人可对基金收益分配原则和支付方式进行调整，不需召开基金份额持有人大会。</w:t>
      </w:r>
    </w:p>
    <w:p w:rsidR="00616B81" w:rsidRDefault="00EC6902">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（二）基金收益分配方案的确定与公告</w:t>
      </w:r>
    </w:p>
    <w:p w:rsidR="00616B81" w:rsidRDefault="00EC6902">
      <w:pPr>
        <w:tabs>
          <w:tab w:val="left" w:pos="1260"/>
        </w:tabs>
        <w:spacing w:line="360" w:lineRule="auto"/>
        <w:ind w:firstLineChars="200" w:firstLine="480"/>
        <w:rPr>
          <w:rFonts w:ascii="宋体"/>
          <w:kern w:val="0"/>
          <w:sz w:val="24"/>
        </w:rPr>
      </w:pPr>
      <w:bookmarkStart w:id="77" w:name="_Toc466788861"/>
      <w:bookmarkStart w:id="78" w:name="_Toc523830002"/>
      <w:bookmarkStart w:id="79" w:name="_Toc22454465"/>
      <w:r>
        <w:rPr>
          <w:rFonts w:ascii="宋体" w:hAnsi="宋体" w:hint="eastAsia"/>
          <w:kern w:val="0"/>
          <w:sz w:val="24"/>
        </w:rPr>
        <w:t>基金收益分配方案由基金管理人拟定，并由基金托管人核实后确定，基金管</w:t>
      </w:r>
      <w:r>
        <w:rPr>
          <w:rFonts w:ascii="宋体" w:hAnsi="宋体" w:hint="eastAsia"/>
          <w:kern w:val="0"/>
          <w:sz w:val="24"/>
        </w:rPr>
        <w:lastRenderedPageBreak/>
        <w:t>理人应依据相关</w:t>
      </w:r>
      <w:r>
        <w:rPr>
          <w:rFonts w:ascii="宋体" w:hAnsi="宋体"/>
          <w:kern w:val="0"/>
          <w:sz w:val="24"/>
        </w:rPr>
        <w:t>规定</w:t>
      </w:r>
      <w:r>
        <w:rPr>
          <w:rFonts w:ascii="宋体" w:hAnsi="宋体" w:hint="eastAsia"/>
          <w:kern w:val="0"/>
          <w:sz w:val="24"/>
        </w:rPr>
        <w:t>公告并报中国证监会备案。基金管理人向基金托管人下达收益分配的付款指令，基金托管人按指令将收益分配的全部资金划入基金管理人的指定账户，并由基金管理人负责分配。基金收益分配方案须载明基金收益的范围、基金收益分配对象、分配原则、分配时间、分配数额及比例、分配方式、支付方式及有关手续费等内容。</w:t>
      </w:r>
      <w:bookmarkStart w:id="80" w:name="_Toc125892446"/>
    </w:p>
    <w:p w:rsidR="00616B81" w:rsidRDefault="00EC6902">
      <w:pPr>
        <w:pStyle w:val="1"/>
        <w:jc w:val="center"/>
        <w:rPr>
          <w:sz w:val="30"/>
        </w:rPr>
      </w:pPr>
      <w:bookmarkStart w:id="81" w:name="_Toc291504138"/>
      <w:bookmarkStart w:id="82" w:name="_Toc430854306"/>
      <w:r>
        <w:rPr>
          <w:rFonts w:hint="eastAsia"/>
          <w:sz w:val="30"/>
        </w:rPr>
        <w:t>十、基金信息披露</w:t>
      </w:r>
      <w:bookmarkEnd w:id="77"/>
      <w:bookmarkEnd w:id="78"/>
      <w:bookmarkEnd w:id="79"/>
      <w:bookmarkEnd w:id="80"/>
      <w:bookmarkEnd w:id="81"/>
      <w:bookmarkEnd w:id="82"/>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83" w:name="_Toc22454466"/>
      <w:bookmarkStart w:id="84" w:name="_Toc77663026"/>
      <w:r>
        <w:rPr>
          <w:rFonts w:ascii="宋体" w:hAnsi="宋体" w:hint="eastAsia"/>
          <w:b/>
          <w:bCs/>
          <w:sz w:val="24"/>
        </w:rPr>
        <w:t>（一）保密义务</w:t>
      </w:r>
      <w:bookmarkEnd w:id="83"/>
      <w:bookmarkEnd w:id="84"/>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除按照《基金法》、《基金合同》、《信息披露办法》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审计需要的除外。</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如下情况不应视为基金管理人或基金托管人违反保密义务：</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）非因基金管理人和基金托管人的原因导致保密信息被披露、泄露或公开；</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）基金管理人和基金托管人为遵守和服从法院判决、仲裁裁决或中国证监会等监管机构的命令决定所做出的信息披露或公开。</w:t>
      </w:r>
      <w:bookmarkStart w:id="85" w:name="_Toc22454467"/>
      <w:bookmarkStart w:id="86" w:name="_Toc77663027"/>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（二）基金管理人和基金托管人在基金信息披露中的职责和信息披露程序</w:t>
      </w:r>
      <w:bookmarkEnd w:id="85"/>
      <w:bookmarkEnd w:id="86"/>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本基金信息披露的文件，包括《基金合同》规定的定期报告、临时报告、基金资产净值公告及中国证监会规定的其他必要的公告文件，由基金管理人拟定并公布。</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基金托管人应按本协议第八条第（七）款的规定对相关报告进行复核。基金年报经有从事证券相关业务资格的会计师事务所审计后方可披露。</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本基金的信息披露公告，必须在《中国证券报》、《上海证券报》和《证券时报》中选择一种报纸或证监会指定的其他媒介发布。</w:t>
      </w:r>
      <w:bookmarkStart w:id="87" w:name="_Toc466788862"/>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lastRenderedPageBreak/>
        <w:t>（三）暂停或延迟信息披露的情形</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）基金投资所涉及的证券交易所遇法定节假日或因其他原因暂停营业时；</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）因不可抗力或其他情形致使基金管理人、基金托管人无法准确评估基金资产价值时；</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）法律法规规定、中国证监会或基金合同认定的其他情形。</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（四）基金托管人报告</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基金托管人应按《基金法》和中国证监会的有关规定出具基金托管情况报告。基金托管人报告说明该半年度</w:t>
      </w:r>
      <w:r>
        <w:rPr>
          <w:rFonts w:ascii="宋体" w:hAnsi="宋体"/>
          <w:kern w:val="0"/>
          <w:sz w:val="24"/>
        </w:rPr>
        <w:t>/</w:t>
      </w:r>
      <w:r>
        <w:rPr>
          <w:rFonts w:ascii="宋体" w:hAnsi="宋体" w:hint="eastAsia"/>
          <w:kern w:val="0"/>
          <w:sz w:val="24"/>
        </w:rPr>
        <w:t>年度基金托管人和基金管理人履行《基金合同》的情况，是基金半年度报告和年度报告的组成部分。</w:t>
      </w:r>
      <w:bookmarkStart w:id="88" w:name="_Toc125892447"/>
    </w:p>
    <w:p w:rsidR="00616B81" w:rsidRDefault="00EC6902">
      <w:pPr>
        <w:pStyle w:val="1"/>
        <w:jc w:val="center"/>
        <w:rPr>
          <w:sz w:val="30"/>
        </w:rPr>
      </w:pPr>
      <w:bookmarkStart w:id="89" w:name="_Toc291504139"/>
      <w:bookmarkStart w:id="90" w:name="_Toc430854307"/>
      <w:r>
        <w:rPr>
          <w:rFonts w:hint="eastAsia"/>
          <w:sz w:val="30"/>
        </w:rPr>
        <w:t>十一、基金费用</w:t>
      </w:r>
      <w:bookmarkEnd w:id="88"/>
      <w:bookmarkEnd w:id="89"/>
      <w:bookmarkEnd w:id="90"/>
    </w:p>
    <w:p w:rsidR="00616B81" w:rsidRDefault="00EC6902" w:rsidP="00753A6B">
      <w:pPr>
        <w:tabs>
          <w:tab w:val="left" w:pos="1260"/>
        </w:tabs>
        <w:spacing w:line="360" w:lineRule="auto"/>
        <w:rPr>
          <w:rFonts w:ascii="宋体"/>
          <w:b/>
          <w:kern w:val="0"/>
          <w:sz w:val="24"/>
        </w:rPr>
      </w:pPr>
      <w:r>
        <w:rPr>
          <w:rFonts w:ascii="宋体" w:hAnsi="宋体" w:hint="eastAsia"/>
          <w:b/>
          <w:kern w:val="0"/>
          <w:sz w:val="24"/>
        </w:rPr>
        <w:t>（一）基金管理人的管理费</w:t>
      </w:r>
    </w:p>
    <w:p w:rsidR="00616B81" w:rsidRDefault="00EC6902">
      <w:pPr>
        <w:tabs>
          <w:tab w:val="left" w:pos="1260"/>
        </w:tabs>
        <w:spacing w:line="360" w:lineRule="auto"/>
        <w:ind w:firstLineChars="200" w:firstLine="480"/>
        <w:rPr>
          <w:rFonts w:ascii="宋体" w:hAnsi="宋体"/>
          <w:kern w:val="0"/>
          <w:sz w:val="24"/>
        </w:rPr>
      </w:pPr>
      <w:r>
        <w:rPr>
          <w:rFonts w:ascii="宋体" w:hAnsi="宋体" w:hint="eastAsia"/>
          <w:kern w:val="0"/>
          <w:sz w:val="24"/>
        </w:rPr>
        <w:t>本基金的管理费率为年费率</w:t>
      </w:r>
      <w:r w:rsidR="00177598">
        <w:rPr>
          <w:rFonts w:hint="eastAsia"/>
          <w:bCs/>
          <w:sz w:val="24"/>
        </w:rPr>
        <w:t>0.25</w:t>
      </w:r>
      <w:r>
        <w:rPr>
          <w:rFonts w:ascii="宋体" w:hAnsi="宋体" w:hint="eastAsia"/>
          <w:kern w:val="0"/>
          <w:sz w:val="24"/>
        </w:rPr>
        <w:t>%。</w:t>
      </w:r>
      <w:r>
        <w:rPr>
          <w:rFonts w:ascii="宋体" w:hAnsi="宋体"/>
          <w:kern w:val="0"/>
          <w:sz w:val="24"/>
        </w:rPr>
        <w:t xml:space="preserve"> </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在通常情况下，基金管理费按前一日基金资产净值的年费率计提。计算方法如下：</w:t>
      </w:r>
    </w:p>
    <w:p w:rsidR="00616B81" w:rsidRDefault="00EC6902">
      <w:pPr>
        <w:spacing w:line="360" w:lineRule="auto"/>
        <w:ind w:left="780" w:firstLineChars="200" w:firstLine="480"/>
        <w:rPr>
          <w:sz w:val="24"/>
        </w:rPr>
      </w:pPr>
      <w:r>
        <w:rPr>
          <w:sz w:val="24"/>
        </w:rPr>
        <w:t>H</w:t>
      </w:r>
      <w:r>
        <w:rPr>
          <w:rFonts w:hint="eastAsia"/>
          <w:sz w:val="24"/>
        </w:rPr>
        <w:t>＝</w:t>
      </w:r>
      <w:r>
        <w:rPr>
          <w:sz w:val="24"/>
        </w:rPr>
        <w:t>E</w:t>
      </w:r>
      <w:r>
        <w:rPr>
          <w:rFonts w:hint="eastAsia"/>
          <w:sz w:val="24"/>
        </w:rPr>
        <w:t>×</w:t>
      </w:r>
      <w:r w:rsidR="00177598">
        <w:rPr>
          <w:rFonts w:hint="eastAsia"/>
          <w:bCs/>
          <w:sz w:val="24"/>
        </w:rPr>
        <w:t>0.25</w:t>
      </w:r>
      <w:r>
        <w:rPr>
          <w:rFonts w:hint="eastAsia"/>
          <w:sz w:val="24"/>
        </w:rPr>
        <w:t>%</w:t>
      </w:r>
      <w:r>
        <w:rPr>
          <w:rFonts w:hint="eastAsia"/>
          <w:sz w:val="24"/>
        </w:rPr>
        <w:t>÷当年天数</w:t>
      </w:r>
    </w:p>
    <w:p w:rsidR="00616B81" w:rsidRDefault="00EC6902">
      <w:pPr>
        <w:spacing w:line="360" w:lineRule="auto"/>
        <w:ind w:left="780" w:firstLineChars="200" w:firstLine="480"/>
        <w:rPr>
          <w:sz w:val="24"/>
        </w:rPr>
      </w:pPr>
      <w:r>
        <w:rPr>
          <w:sz w:val="24"/>
        </w:rPr>
        <w:t>H</w:t>
      </w:r>
      <w:r>
        <w:rPr>
          <w:rFonts w:hint="eastAsia"/>
          <w:sz w:val="24"/>
        </w:rPr>
        <w:t>为每日应计提的基金管理费</w:t>
      </w:r>
    </w:p>
    <w:p w:rsidR="00616B81" w:rsidRDefault="00EC6902">
      <w:pPr>
        <w:spacing w:line="360" w:lineRule="auto"/>
        <w:ind w:left="780" w:firstLineChars="200" w:firstLine="480"/>
        <w:rPr>
          <w:sz w:val="24"/>
        </w:rPr>
      </w:pPr>
      <w:r>
        <w:rPr>
          <w:sz w:val="24"/>
        </w:rPr>
        <w:t>E</w:t>
      </w:r>
      <w:r>
        <w:rPr>
          <w:rFonts w:hint="eastAsia"/>
          <w:sz w:val="24"/>
        </w:rPr>
        <w:t>为前一日基金资产净值</w:t>
      </w:r>
    </w:p>
    <w:p w:rsidR="00B10599" w:rsidRDefault="00B10599" w:rsidP="00B10599">
      <w:pPr>
        <w:spacing w:line="360" w:lineRule="auto"/>
        <w:ind w:firstLineChars="200" w:firstLine="480"/>
        <w:rPr>
          <w:bCs/>
          <w:sz w:val="24"/>
        </w:rPr>
      </w:pPr>
      <w:r>
        <w:rPr>
          <w:bCs/>
          <w:sz w:val="24"/>
        </w:rPr>
        <w:t>基金管理费每日计算，逐日累计至每月月末，按月支付，由基金管理人向基金托管人发送基金管理费划款指令，基金托管人复核后于次月前</w:t>
      </w:r>
      <w:r>
        <w:rPr>
          <w:rFonts w:hint="eastAsia"/>
          <w:bCs/>
          <w:sz w:val="24"/>
        </w:rPr>
        <w:t>5</w:t>
      </w:r>
      <w:r>
        <w:rPr>
          <w:bCs/>
          <w:sz w:val="24"/>
        </w:rPr>
        <w:t>个工作日内从基金财产中一次性支付给基金管理人。若遇法定节假日、公休假等</w:t>
      </w:r>
      <w:r>
        <w:rPr>
          <w:bCs/>
          <w:sz w:val="24"/>
        </w:rPr>
        <w:t>,</w:t>
      </w:r>
      <w:r>
        <w:rPr>
          <w:bCs/>
          <w:sz w:val="24"/>
        </w:rPr>
        <w:t>支付日期顺延。</w:t>
      </w:r>
    </w:p>
    <w:p w:rsidR="00616B81" w:rsidRDefault="00EC6902" w:rsidP="00753A6B">
      <w:pPr>
        <w:tabs>
          <w:tab w:val="left" w:pos="1260"/>
        </w:tabs>
        <w:spacing w:line="360" w:lineRule="auto"/>
        <w:rPr>
          <w:rFonts w:ascii="宋体"/>
          <w:b/>
          <w:kern w:val="0"/>
          <w:sz w:val="24"/>
        </w:rPr>
      </w:pPr>
      <w:r>
        <w:rPr>
          <w:rFonts w:ascii="宋体" w:hAnsi="宋体" w:hint="eastAsia"/>
          <w:b/>
          <w:kern w:val="0"/>
          <w:sz w:val="24"/>
        </w:rPr>
        <w:t>（二）基金托管人的托管费</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本基金的托管费率为年费率</w:t>
      </w:r>
      <w:r w:rsidR="00B10599">
        <w:rPr>
          <w:rFonts w:hint="eastAsia"/>
          <w:bCs/>
          <w:sz w:val="24"/>
        </w:rPr>
        <w:t>0.05</w:t>
      </w:r>
      <w:r>
        <w:rPr>
          <w:rFonts w:ascii="宋体" w:hAnsi="宋体"/>
          <w:kern w:val="0"/>
          <w:sz w:val="24"/>
        </w:rPr>
        <w:t>%</w:t>
      </w:r>
      <w:r>
        <w:rPr>
          <w:rFonts w:ascii="宋体" w:hAnsi="宋体" w:hint="eastAsia"/>
          <w:kern w:val="0"/>
          <w:sz w:val="24"/>
        </w:rPr>
        <w:t>。</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在通常情况下，基金托管费按前一日基金资产净值的年费率计提。计算方法如下：</w:t>
      </w:r>
    </w:p>
    <w:p w:rsidR="00616B81" w:rsidRDefault="00EC6902">
      <w:pPr>
        <w:spacing w:line="360" w:lineRule="auto"/>
        <w:ind w:left="780" w:firstLineChars="200" w:firstLine="480"/>
        <w:rPr>
          <w:sz w:val="24"/>
        </w:rPr>
      </w:pPr>
      <w:r>
        <w:rPr>
          <w:sz w:val="24"/>
        </w:rPr>
        <w:t>H=E</w:t>
      </w:r>
      <w:r>
        <w:rPr>
          <w:rFonts w:hint="eastAsia"/>
          <w:sz w:val="24"/>
        </w:rPr>
        <w:t>×</w:t>
      </w:r>
      <w:r w:rsidR="00B10599">
        <w:rPr>
          <w:rFonts w:hint="eastAsia"/>
          <w:bCs/>
          <w:sz w:val="24"/>
        </w:rPr>
        <w:t>0.05</w:t>
      </w:r>
      <w:r>
        <w:rPr>
          <w:rFonts w:hint="eastAsia"/>
          <w:sz w:val="24"/>
        </w:rPr>
        <w:t>%</w:t>
      </w:r>
      <w:r>
        <w:rPr>
          <w:rFonts w:hint="eastAsia"/>
          <w:sz w:val="24"/>
        </w:rPr>
        <w:t>÷当年天数</w:t>
      </w:r>
    </w:p>
    <w:p w:rsidR="00616B81" w:rsidRDefault="00EC6902">
      <w:pPr>
        <w:spacing w:line="360" w:lineRule="auto"/>
        <w:ind w:left="780" w:firstLineChars="200" w:firstLine="480"/>
        <w:rPr>
          <w:sz w:val="24"/>
        </w:rPr>
      </w:pPr>
      <w:r>
        <w:rPr>
          <w:sz w:val="24"/>
        </w:rPr>
        <w:t>H</w:t>
      </w:r>
      <w:r>
        <w:rPr>
          <w:rFonts w:hint="eastAsia"/>
          <w:sz w:val="24"/>
        </w:rPr>
        <w:t>为每日应计提的基金托管费</w:t>
      </w:r>
    </w:p>
    <w:p w:rsidR="00616B81" w:rsidRDefault="00EC6902">
      <w:pPr>
        <w:spacing w:line="360" w:lineRule="auto"/>
        <w:ind w:left="780" w:firstLineChars="200" w:firstLine="480"/>
        <w:rPr>
          <w:sz w:val="24"/>
        </w:rPr>
      </w:pPr>
      <w:r>
        <w:rPr>
          <w:sz w:val="24"/>
        </w:rPr>
        <w:t>E</w:t>
      </w:r>
      <w:r>
        <w:rPr>
          <w:rFonts w:hint="eastAsia"/>
          <w:sz w:val="24"/>
        </w:rPr>
        <w:t>为前一日基金资产净值</w:t>
      </w:r>
    </w:p>
    <w:p w:rsidR="00B10599" w:rsidRDefault="00B10599" w:rsidP="00B10599">
      <w:pPr>
        <w:spacing w:line="360" w:lineRule="auto"/>
        <w:ind w:firstLineChars="200" w:firstLine="480"/>
        <w:rPr>
          <w:bCs/>
          <w:sz w:val="24"/>
        </w:rPr>
      </w:pPr>
      <w:r>
        <w:rPr>
          <w:bCs/>
          <w:sz w:val="24"/>
        </w:rPr>
        <w:lastRenderedPageBreak/>
        <w:t>基金托管费每日计算，逐日累计至每月月末，按月支付，由基金管理人向基金托管人发送基金托管费划款指令，基金托管人复核后于次月前</w:t>
      </w:r>
      <w:r>
        <w:rPr>
          <w:rFonts w:hint="eastAsia"/>
          <w:bCs/>
          <w:sz w:val="24"/>
        </w:rPr>
        <w:t>5</w:t>
      </w:r>
      <w:r>
        <w:rPr>
          <w:bCs/>
          <w:sz w:val="24"/>
        </w:rPr>
        <w:t>个工作日内从基金财产中一次性支取。若遇法定节假日、公休日等</w:t>
      </w:r>
      <w:r>
        <w:rPr>
          <w:rFonts w:hint="eastAsia"/>
          <w:bCs/>
          <w:sz w:val="24"/>
        </w:rPr>
        <w:t>，</w:t>
      </w:r>
      <w:r>
        <w:rPr>
          <w:bCs/>
          <w:sz w:val="24"/>
        </w:rPr>
        <w:t>支付日期顺延。</w:t>
      </w:r>
    </w:p>
    <w:p w:rsidR="00181F57" w:rsidRPr="003321AF" w:rsidRDefault="00181F57" w:rsidP="00753A6B">
      <w:pPr>
        <w:spacing w:line="360" w:lineRule="auto"/>
        <w:rPr>
          <w:b/>
          <w:bCs/>
          <w:sz w:val="24"/>
        </w:rPr>
      </w:pPr>
      <w:r w:rsidRPr="003321AF">
        <w:rPr>
          <w:rFonts w:hint="eastAsia"/>
          <w:b/>
          <w:bCs/>
          <w:sz w:val="24"/>
        </w:rPr>
        <w:t>（三）指数许可使用费</w:t>
      </w:r>
    </w:p>
    <w:p w:rsidR="00181F57" w:rsidRPr="00181F57" w:rsidRDefault="00181F57" w:rsidP="00181F57">
      <w:pPr>
        <w:spacing w:line="360" w:lineRule="auto"/>
        <w:ind w:firstLineChars="200" w:firstLine="480"/>
        <w:rPr>
          <w:bCs/>
          <w:sz w:val="24"/>
        </w:rPr>
      </w:pPr>
      <w:r w:rsidRPr="00181F57">
        <w:rPr>
          <w:rFonts w:hint="eastAsia"/>
          <w:bCs/>
          <w:sz w:val="24"/>
        </w:rPr>
        <w:t>本基金作为指数基金，需根据与中央国债登记结算有限责任公司签署的指数使用许可协议的约定向中央国债登记结算有限责任公司支付指数许可使用费。费用的计算方法及支付方式详见招募说明书及相关公告。</w:t>
      </w:r>
    </w:p>
    <w:p w:rsidR="00181F57" w:rsidRPr="00181F57" w:rsidRDefault="00181F57" w:rsidP="00181F57">
      <w:pPr>
        <w:spacing w:line="360" w:lineRule="auto"/>
        <w:ind w:firstLineChars="200" w:firstLine="480"/>
        <w:rPr>
          <w:bCs/>
          <w:sz w:val="24"/>
        </w:rPr>
      </w:pPr>
      <w:r w:rsidRPr="00181F57">
        <w:rPr>
          <w:rFonts w:hint="eastAsia"/>
          <w:bCs/>
          <w:sz w:val="24"/>
        </w:rPr>
        <w:t>若中央国债登记结算有限责任公司与基金管理人对指数许可使用费的费率及支付方式另有约定的，从其最新约定。</w:t>
      </w:r>
    </w:p>
    <w:p w:rsidR="00181F57" w:rsidRPr="003321AF" w:rsidRDefault="00181F57" w:rsidP="00753A6B">
      <w:pPr>
        <w:spacing w:line="360" w:lineRule="auto"/>
        <w:rPr>
          <w:b/>
          <w:bCs/>
          <w:sz w:val="24"/>
        </w:rPr>
      </w:pPr>
      <w:r w:rsidRPr="003321AF">
        <w:rPr>
          <w:rFonts w:hint="eastAsia"/>
          <w:b/>
          <w:bCs/>
          <w:sz w:val="24"/>
        </w:rPr>
        <w:t>（四）销售服务费</w:t>
      </w:r>
    </w:p>
    <w:p w:rsidR="00181F57" w:rsidRPr="00181F57" w:rsidRDefault="00181F57" w:rsidP="00181F57">
      <w:pPr>
        <w:spacing w:line="360" w:lineRule="auto"/>
        <w:ind w:firstLineChars="200" w:firstLine="480"/>
        <w:rPr>
          <w:bCs/>
          <w:sz w:val="24"/>
        </w:rPr>
      </w:pPr>
      <w:r w:rsidRPr="00181F57">
        <w:rPr>
          <w:rFonts w:hint="eastAsia"/>
          <w:bCs/>
          <w:sz w:val="24"/>
        </w:rPr>
        <w:t>本基金</w:t>
      </w:r>
      <w:r w:rsidRPr="00181F57">
        <w:rPr>
          <w:rFonts w:hint="eastAsia"/>
          <w:bCs/>
          <w:sz w:val="24"/>
        </w:rPr>
        <w:t xml:space="preserve"> A</w:t>
      </w:r>
      <w:r w:rsidRPr="00181F57">
        <w:rPr>
          <w:rFonts w:hint="eastAsia"/>
          <w:bCs/>
          <w:sz w:val="24"/>
        </w:rPr>
        <w:t>类基金份额不收取销售服务费，</w:t>
      </w:r>
      <w:r w:rsidRPr="00181F57">
        <w:rPr>
          <w:rFonts w:hint="eastAsia"/>
          <w:bCs/>
          <w:sz w:val="24"/>
        </w:rPr>
        <w:t xml:space="preserve"> C</w:t>
      </w:r>
      <w:r w:rsidRPr="00181F57">
        <w:rPr>
          <w:rFonts w:hint="eastAsia"/>
          <w:bCs/>
          <w:sz w:val="24"/>
        </w:rPr>
        <w:t>类基金份额的销售服务费按前一日</w:t>
      </w:r>
      <w:r w:rsidRPr="00181F57">
        <w:rPr>
          <w:rFonts w:hint="eastAsia"/>
          <w:bCs/>
          <w:sz w:val="24"/>
        </w:rPr>
        <w:t>C</w:t>
      </w:r>
      <w:r w:rsidRPr="00181F57">
        <w:rPr>
          <w:rFonts w:hint="eastAsia"/>
          <w:bCs/>
          <w:sz w:val="24"/>
        </w:rPr>
        <w:t>类基金份额资产净值的</w:t>
      </w:r>
      <w:r w:rsidRPr="00181F57">
        <w:rPr>
          <w:rFonts w:hint="eastAsia"/>
          <w:bCs/>
          <w:sz w:val="24"/>
        </w:rPr>
        <w:t>0.35%</w:t>
      </w:r>
      <w:r w:rsidRPr="00181F57">
        <w:rPr>
          <w:rFonts w:hint="eastAsia"/>
          <w:bCs/>
          <w:sz w:val="24"/>
        </w:rPr>
        <w:t>年费率计提。计算方法如下：</w:t>
      </w:r>
    </w:p>
    <w:p w:rsidR="00181F57" w:rsidRPr="00181F57" w:rsidRDefault="00181F57" w:rsidP="00181F57">
      <w:pPr>
        <w:spacing w:line="360" w:lineRule="auto"/>
        <w:ind w:firstLineChars="200" w:firstLine="480"/>
        <w:rPr>
          <w:bCs/>
          <w:sz w:val="24"/>
        </w:rPr>
      </w:pPr>
      <w:r w:rsidRPr="00181F57">
        <w:rPr>
          <w:rFonts w:hint="eastAsia"/>
          <w:bCs/>
          <w:sz w:val="24"/>
        </w:rPr>
        <w:t>H</w:t>
      </w:r>
      <w:r w:rsidRPr="00181F57">
        <w:rPr>
          <w:rFonts w:hint="eastAsia"/>
          <w:bCs/>
          <w:sz w:val="24"/>
        </w:rPr>
        <w:t>＝</w:t>
      </w:r>
      <w:r w:rsidRPr="00181F57">
        <w:rPr>
          <w:rFonts w:hint="eastAsia"/>
          <w:bCs/>
          <w:sz w:val="24"/>
        </w:rPr>
        <w:t>E</w:t>
      </w:r>
      <w:r w:rsidRPr="00181F57">
        <w:rPr>
          <w:rFonts w:hint="eastAsia"/>
          <w:bCs/>
          <w:sz w:val="24"/>
        </w:rPr>
        <w:t>×</w:t>
      </w:r>
      <w:r w:rsidRPr="00181F57">
        <w:rPr>
          <w:rFonts w:hint="eastAsia"/>
          <w:bCs/>
          <w:sz w:val="24"/>
        </w:rPr>
        <w:t>0.35%</w:t>
      </w:r>
      <w:r w:rsidRPr="00181F57">
        <w:rPr>
          <w:rFonts w:hint="eastAsia"/>
          <w:bCs/>
          <w:sz w:val="24"/>
        </w:rPr>
        <w:t>÷当年天数</w:t>
      </w:r>
    </w:p>
    <w:p w:rsidR="00181F57" w:rsidRPr="00181F57" w:rsidRDefault="00181F57" w:rsidP="00181F57">
      <w:pPr>
        <w:spacing w:line="360" w:lineRule="auto"/>
        <w:ind w:firstLineChars="200" w:firstLine="480"/>
        <w:rPr>
          <w:bCs/>
          <w:sz w:val="24"/>
        </w:rPr>
      </w:pPr>
      <w:r w:rsidRPr="00181F57">
        <w:rPr>
          <w:rFonts w:hint="eastAsia"/>
          <w:bCs/>
          <w:sz w:val="24"/>
        </w:rPr>
        <w:t>H</w:t>
      </w:r>
      <w:r w:rsidRPr="00181F57">
        <w:rPr>
          <w:rFonts w:hint="eastAsia"/>
          <w:bCs/>
          <w:sz w:val="24"/>
        </w:rPr>
        <w:t>为</w:t>
      </w:r>
      <w:r w:rsidRPr="00181F57">
        <w:rPr>
          <w:rFonts w:hint="eastAsia"/>
          <w:bCs/>
          <w:sz w:val="24"/>
        </w:rPr>
        <w:t>C</w:t>
      </w:r>
      <w:r w:rsidRPr="00181F57">
        <w:rPr>
          <w:rFonts w:hint="eastAsia"/>
          <w:bCs/>
          <w:sz w:val="24"/>
        </w:rPr>
        <w:t>类基金份额每日应计提的销售服务费</w:t>
      </w:r>
    </w:p>
    <w:p w:rsidR="00181F57" w:rsidRPr="00181F57" w:rsidRDefault="00181F57" w:rsidP="00181F57">
      <w:pPr>
        <w:spacing w:line="360" w:lineRule="auto"/>
        <w:ind w:firstLineChars="200" w:firstLine="480"/>
        <w:rPr>
          <w:bCs/>
          <w:sz w:val="24"/>
        </w:rPr>
      </w:pPr>
      <w:r w:rsidRPr="00181F57">
        <w:rPr>
          <w:rFonts w:hint="eastAsia"/>
          <w:bCs/>
          <w:sz w:val="24"/>
        </w:rPr>
        <w:t>E</w:t>
      </w:r>
      <w:r w:rsidRPr="00181F57">
        <w:rPr>
          <w:rFonts w:hint="eastAsia"/>
          <w:bCs/>
          <w:sz w:val="24"/>
        </w:rPr>
        <w:t>为</w:t>
      </w:r>
      <w:r w:rsidRPr="00181F57">
        <w:rPr>
          <w:rFonts w:hint="eastAsia"/>
          <w:bCs/>
          <w:sz w:val="24"/>
        </w:rPr>
        <w:t>C</w:t>
      </w:r>
      <w:r w:rsidRPr="00181F57">
        <w:rPr>
          <w:rFonts w:hint="eastAsia"/>
          <w:bCs/>
          <w:sz w:val="24"/>
        </w:rPr>
        <w:t>类基金份额前一日基金资产净值</w:t>
      </w:r>
    </w:p>
    <w:p w:rsidR="00181F57" w:rsidRPr="00181F57" w:rsidRDefault="00181F57" w:rsidP="00181F57">
      <w:pPr>
        <w:spacing w:line="360" w:lineRule="auto"/>
        <w:ind w:firstLineChars="200" w:firstLine="480"/>
        <w:rPr>
          <w:bCs/>
          <w:sz w:val="24"/>
        </w:rPr>
      </w:pPr>
      <w:r w:rsidRPr="00181F57">
        <w:rPr>
          <w:rFonts w:hint="eastAsia"/>
          <w:bCs/>
          <w:sz w:val="24"/>
        </w:rPr>
        <w:t>基金销售服务费每日计提，按月支付。由基金管理人向基金托管人发送基金销售服务费划付指令，经基金托管人复核后于次月前</w:t>
      </w:r>
      <w:r w:rsidRPr="00181F57">
        <w:rPr>
          <w:rFonts w:hint="eastAsia"/>
          <w:bCs/>
          <w:sz w:val="24"/>
        </w:rPr>
        <w:t>5</w:t>
      </w:r>
      <w:r w:rsidRPr="00181F57">
        <w:rPr>
          <w:rFonts w:hint="eastAsia"/>
          <w:bCs/>
          <w:sz w:val="24"/>
        </w:rPr>
        <w:t>个工作日内从基金财产中一次性划出，由注册登记机构代收，注册登记机构收到后按相关合同规定支付给基金销售机构等。若遇法定节假日、公休日等，支付日期顺延。</w:t>
      </w:r>
    </w:p>
    <w:p w:rsidR="00181F57" w:rsidRPr="00181F57" w:rsidRDefault="00181F57" w:rsidP="00181F57">
      <w:pPr>
        <w:spacing w:line="360" w:lineRule="auto"/>
        <w:ind w:firstLineChars="200" w:firstLine="480"/>
        <w:rPr>
          <w:bCs/>
          <w:sz w:val="24"/>
        </w:rPr>
      </w:pPr>
      <w:r w:rsidRPr="00181F57">
        <w:rPr>
          <w:rFonts w:hint="eastAsia"/>
          <w:bCs/>
          <w:sz w:val="24"/>
        </w:rPr>
        <w:t>销售服务费主要用于支付销售机构佣金、以及基金管理人的基金行销广告费、促销活动费、基金份额持有人服务费等。</w:t>
      </w:r>
    </w:p>
    <w:p w:rsidR="00181F57" w:rsidRDefault="00181F57" w:rsidP="00181F57">
      <w:pPr>
        <w:spacing w:line="360" w:lineRule="auto"/>
        <w:ind w:firstLineChars="200" w:firstLine="480"/>
        <w:rPr>
          <w:bCs/>
          <w:sz w:val="24"/>
        </w:rPr>
      </w:pPr>
      <w:r w:rsidRPr="00181F57">
        <w:rPr>
          <w:rFonts w:hint="eastAsia"/>
          <w:bCs/>
          <w:sz w:val="24"/>
        </w:rPr>
        <w:t>销售服务费使用范围不包括基金募集期间的上述费用。</w:t>
      </w:r>
    </w:p>
    <w:p w:rsidR="00616B81" w:rsidRPr="00753A6B" w:rsidRDefault="00EC6902" w:rsidP="00753A6B">
      <w:pPr>
        <w:autoSpaceDE w:val="0"/>
        <w:autoSpaceDN w:val="0"/>
        <w:adjustRightInd w:val="0"/>
        <w:spacing w:line="360" w:lineRule="auto"/>
        <w:jc w:val="left"/>
        <w:rPr>
          <w:b/>
          <w:bCs/>
          <w:sz w:val="24"/>
        </w:rPr>
      </w:pPr>
      <w:r w:rsidRPr="00753A6B">
        <w:rPr>
          <w:rFonts w:hint="eastAsia"/>
          <w:b/>
          <w:bCs/>
          <w:sz w:val="24"/>
        </w:rPr>
        <w:t>（</w:t>
      </w:r>
      <w:r w:rsidR="00CE3E81" w:rsidRPr="00753A6B">
        <w:rPr>
          <w:rFonts w:hint="eastAsia"/>
          <w:b/>
          <w:bCs/>
          <w:sz w:val="24"/>
        </w:rPr>
        <w:t>五</w:t>
      </w:r>
      <w:r w:rsidRPr="00753A6B">
        <w:rPr>
          <w:rFonts w:hint="eastAsia"/>
          <w:b/>
          <w:bCs/>
          <w:sz w:val="24"/>
        </w:rPr>
        <w:t>）</w:t>
      </w:r>
      <w:r w:rsidRPr="00753A6B">
        <w:rPr>
          <w:rFonts w:hint="eastAsia"/>
          <w:bCs/>
          <w:sz w:val="24"/>
        </w:rPr>
        <w:t>由于本基金为开放式基金，规模随时可变，当本基金达到一定规模或市场发生变化时，在遵守相关的法律法规并履行了必要的程序的前提下，基金管理人可</w:t>
      </w:r>
      <w:r w:rsidR="001A40AC" w:rsidRPr="00753A6B">
        <w:rPr>
          <w:rFonts w:hint="eastAsia"/>
          <w:bCs/>
          <w:sz w:val="24"/>
        </w:rPr>
        <w:t>调整</w:t>
      </w:r>
      <w:r w:rsidRPr="00753A6B">
        <w:rPr>
          <w:rFonts w:hint="eastAsia"/>
          <w:bCs/>
          <w:sz w:val="24"/>
        </w:rPr>
        <w:t>基金管理费率，或基金托管人可酌情调</w:t>
      </w:r>
      <w:r w:rsidR="001A40AC" w:rsidRPr="00753A6B">
        <w:rPr>
          <w:rFonts w:hint="eastAsia"/>
          <w:bCs/>
          <w:sz w:val="24"/>
        </w:rPr>
        <w:t>整</w:t>
      </w:r>
      <w:r w:rsidRPr="00753A6B">
        <w:rPr>
          <w:rFonts w:hint="eastAsia"/>
          <w:bCs/>
          <w:sz w:val="24"/>
        </w:rPr>
        <w:t>基金托管费率。此项调整不需要基金份额持有人大会决议通过。基金管理人必须最迟于新的费率实施日前依据《信息披露办法》在中国证监会指定媒介上刊登公告。</w:t>
      </w:r>
    </w:p>
    <w:p w:rsidR="00616B81" w:rsidRDefault="00EC6902" w:rsidP="00753A6B">
      <w:pPr>
        <w:autoSpaceDE w:val="0"/>
        <w:autoSpaceDN w:val="0"/>
        <w:adjustRightInd w:val="0"/>
        <w:spacing w:line="360" w:lineRule="auto"/>
        <w:jc w:val="left"/>
        <w:rPr>
          <w:rFonts w:ascii="宋体"/>
          <w:kern w:val="0"/>
          <w:sz w:val="24"/>
        </w:rPr>
      </w:pPr>
      <w:r>
        <w:rPr>
          <w:rFonts w:ascii="宋体" w:hAnsi="宋体" w:hint="eastAsia"/>
          <w:b/>
          <w:kern w:val="0"/>
          <w:sz w:val="24"/>
        </w:rPr>
        <w:t>（</w:t>
      </w:r>
      <w:r w:rsidR="00CE3E81">
        <w:rPr>
          <w:rFonts w:ascii="宋体" w:hAnsi="宋体" w:hint="eastAsia"/>
          <w:b/>
          <w:kern w:val="0"/>
          <w:sz w:val="24"/>
        </w:rPr>
        <w:t>六</w:t>
      </w:r>
      <w:r>
        <w:rPr>
          <w:rFonts w:ascii="宋体" w:hAnsi="宋体" w:hint="eastAsia"/>
          <w:b/>
          <w:kern w:val="0"/>
          <w:sz w:val="24"/>
        </w:rPr>
        <w:t>）</w:t>
      </w:r>
      <w:r>
        <w:rPr>
          <w:rFonts w:ascii="宋体" w:hAnsi="宋体" w:hint="eastAsia"/>
          <w:kern w:val="0"/>
          <w:sz w:val="24"/>
        </w:rPr>
        <w:t>从基金资产中列支基金管理人的管理费、基金托管人的托管费之外的其他基金费用，应当依据有关法律法规、《基金合同》的规定，按费用实际支出金额</w:t>
      </w:r>
      <w:r>
        <w:rPr>
          <w:rFonts w:ascii="宋体" w:hAnsi="宋体" w:hint="eastAsia"/>
          <w:kern w:val="0"/>
          <w:sz w:val="24"/>
        </w:rPr>
        <w:lastRenderedPageBreak/>
        <w:t>列入当期费用，由基金托管人从基金财产中支付；基金管理人和基金托管人因未履行或未完全履行义务导致的费用支出或基金财产的损失，以及处理与基金运作无关的事项发生的费用等不列入基金费用。基金合同生效之前的律师费、会计师费和信息披露费用等不得从基金财产中列支；基金托管人对不符合《基金法》、《运作办法》等有关规定以及《基金合同》的其他费用有权拒绝执行。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bookmarkStart w:id="91" w:name="_Toc125892448"/>
    </w:p>
    <w:p w:rsidR="00616B81" w:rsidRDefault="00EC6902">
      <w:pPr>
        <w:pStyle w:val="1"/>
        <w:jc w:val="center"/>
        <w:rPr>
          <w:sz w:val="30"/>
        </w:rPr>
      </w:pPr>
      <w:bookmarkStart w:id="92" w:name="_Toc291504140"/>
      <w:bookmarkStart w:id="93" w:name="_Toc430854308"/>
      <w:r>
        <w:rPr>
          <w:rFonts w:hint="eastAsia"/>
          <w:sz w:val="30"/>
        </w:rPr>
        <w:t>十二、基金份额持有人名册的保管</w:t>
      </w:r>
      <w:bookmarkEnd w:id="91"/>
      <w:bookmarkEnd w:id="92"/>
      <w:bookmarkEnd w:id="93"/>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基金管理人可委托基金登记机构登记和保管基金份额持有人名册。基金份额持有人名册的内容包括但不限于基金份额持有人的名称和持有的基金份额。</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份额持有人名册，包括基金募集期结束时的基金份额持有人名册、基金权益登记日的基金份额持有人名册、基金份额持有人大会登记日的基金份额持有人名册、每年最后一个交易日的基金份额持有人名册，由基金登记机构负责编制和保管，并对基金份额持有人名册的真实性、完整性和准确性负责。</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基金管理人应根据基金托管人的要求定期和不定期向基金托管人提供基金份额持有人名册。</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（一）基金管理人于《基金合同》生效日及《基金合同》终止日后</w:t>
      </w:r>
      <w:r>
        <w:rPr>
          <w:rFonts w:ascii="宋体" w:hAnsi="宋体"/>
          <w:kern w:val="0"/>
          <w:sz w:val="24"/>
        </w:rPr>
        <w:t>10</w:t>
      </w:r>
      <w:r>
        <w:rPr>
          <w:rFonts w:ascii="宋体" w:hAnsi="宋体" w:hint="eastAsia"/>
          <w:kern w:val="0"/>
          <w:sz w:val="24"/>
        </w:rPr>
        <w:t>个工作日内向基金托管人提供由登记机构编制的基金份额持有人名册；</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（二）基金管理人于基金份额持有人大会权益登记日后</w:t>
      </w:r>
      <w:r>
        <w:rPr>
          <w:rFonts w:ascii="宋体" w:hAnsi="宋体"/>
          <w:kern w:val="0"/>
          <w:sz w:val="24"/>
        </w:rPr>
        <w:t>5</w:t>
      </w:r>
      <w:r>
        <w:rPr>
          <w:rFonts w:ascii="宋体" w:hAnsi="宋体" w:hint="eastAsia"/>
          <w:kern w:val="0"/>
          <w:sz w:val="24"/>
        </w:rPr>
        <w:t>个工作日内向基金托管人提供由登记机构编制的基金份额持有人名册；</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（三）基金管理人于每年最后一个交易日后</w:t>
      </w:r>
      <w:r>
        <w:rPr>
          <w:rFonts w:ascii="宋体" w:hAnsi="宋体"/>
          <w:kern w:val="0"/>
          <w:sz w:val="24"/>
        </w:rPr>
        <w:t>10</w:t>
      </w:r>
      <w:r>
        <w:rPr>
          <w:rFonts w:ascii="宋体" w:hAnsi="宋体" w:hint="eastAsia"/>
          <w:kern w:val="0"/>
          <w:sz w:val="24"/>
        </w:rPr>
        <w:t>个工作日内向基金托管人提供由登记机构编制的基金份额持有人名册；</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（四）除上述约定时间外，如果确因业务需要，基金托管人与基金管理人商议一致后，由基金管理人向基金托管人提供由登记机构编制的基金份额持有人名册。</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基金托管人以电子版形式妥善保管基金份额持有人名册，并定期刻成光盘备份，保存期限为15年，法律法规或</w:t>
      </w:r>
      <w:r>
        <w:rPr>
          <w:rFonts w:ascii="宋体" w:hAnsi="宋体"/>
          <w:kern w:val="0"/>
          <w:sz w:val="24"/>
        </w:rPr>
        <w:t>监管机构</w:t>
      </w:r>
      <w:r>
        <w:rPr>
          <w:rFonts w:ascii="宋体" w:hAnsi="宋体" w:hint="eastAsia"/>
          <w:kern w:val="0"/>
          <w:sz w:val="24"/>
        </w:rPr>
        <w:t>另有规定除外。基金托管人不得将所保管的基金份额持有人名册用于基金托管业务以外的其他用途，并应遵守保密</w:t>
      </w:r>
      <w:r>
        <w:rPr>
          <w:rFonts w:ascii="宋体" w:hAnsi="宋体" w:hint="eastAsia"/>
          <w:kern w:val="0"/>
          <w:sz w:val="24"/>
        </w:rPr>
        <w:lastRenderedPageBreak/>
        <w:t>义务。</w:t>
      </w:r>
      <w:bookmarkStart w:id="94" w:name="_Toc523830003"/>
      <w:bookmarkStart w:id="95" w:name="_Toc22454468"/>
      <w:bookmarkStart w:id="96" w:name="_Toc125892449"/>
      <w:r>
        <w:rPr>
          <w:rFonts w:ascii="宋体" w:hAnsi="宋体" w:hint="eastAsia"/>
          <w:kern w:val="0"/>
          <w:sz w:val="24"/>
        </w:rPr>
        <w:t>若基金管理人或基金托管人由于自身原因无法妥善保管基金份额持有人名册，应按有关法规规定各自承担相应的责任。</w:t>
      </w:r>
    </w:p>
    <w:p w:rsidR="00616B81" w:rsidRDefault="00EC6902">
      <w:pPr>
        <w:pStyle w:val="1"/>
        <w:jc w:val="center"/>
        <w:rPr>
          <w:sz w:val="30"/>
        </w:rPr>
      </w:pPr>
      <w:bookmarkStart w:id="97" w:name="_Toc291504141"/>
      <w:bookmarkStart w:id="98" w:name="_Toc430854309"/>
      <w:r>
        <w:rPr>
          <w:rFonts w:hint="eastAsia"/>
          <w:sz w:val="30"/>
        </w:rPr>
        <w:t>十三、基金有关文件档案的保存</w:t>
      </w:r>
      <w:bookmarkEnd w:id="87"/>
      <w:bookmarkEnd w:id="94"/>
      <w:bookmarkEnd w:id="95"/>
      <w:bookmarkEnd w:id="96"/>
      <w:bookmarkEnd w:id="97"/>
      <w:bookmarkEnd w:id="98"/>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基金管理人应保存基金财产管理业务活动的记录、账册、报表和其他相关资料，基金托管人应保存基金托管业务活动的记录、账册、报表和其他相关资料。</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基金管理人和基金托管人应按各自职责完整保存原始凭证、记账凭证、基金账册、会计报告、交易记录和重要合同等，保存期限不少于</w:t>
      </w:r>
      <w:r>
        <w:rPr>
          <w:rFonts w:ascii="宋体" w:hAnsi="宋体"/>
          <w:kern w:val="0"/>
          <w:sz w:val="24"/>
        </w:rPr>
        <w:t>15</w:t>
      </w:r>
      <w:r>
        <w:rPr>
          <w:rFonts w:ascii="宋体" w:hAnsi="宋体" w:hint="eastAsia"/>
          <w:kern w:val="0"/>
          <w:sz w:val="24"/>
        </w:rPr>
        <w:t>年，法律法规或监管机构另有规定除外。</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基金管理人签署重大合同文本后，应及时将合同文本正本送达基金托管人处。基金管理人应及时将与本基金账务处理、资金划拨等有关的合同、协议传真给基金托管人。</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基金管理人或基金托管人变更后，未变更的一方有义务协助接任人接收基金的有关文件。</w:t>
      </w:r>
      <w:bookmarkStart w:id="99" w:name="_Toc466788864"/>
      <w:bookmarkStart w:id="100" w:name="_Toc523830005"/>
      <w:bookmarkStart w:id="101" w:name="_Toc22454470"/>
      <w:bookmarkStart w:id="102" w:name="_Toc125892450"/>
    </w:p>
    <w:p w:rsidR="00616B81" w:rsidRDefault="00EC6902">
      <w:pPr>
        <w:pStyle w:val="1"/>
        <w:jc w:val="center"/>
        <w:rPr>
          <w:sz w:val="30"/>
        </w:rPr>
      </w:pPr>
      <w:bookmarkStart w:id="103" w:name="_Toc291504142"/>
      <w:bookmarkStart w:id="104" w:name="_Toc430854310"/>
      <w:r>
        <w:rPr>
          <w:rFonts w:hint="eastAsia"/>
          <w:sz w:val="30"/>
        </w:rPr>
        <w:t>十四、基金管理人和基金托管人的更换</w:t>
      </w:r>
      <w:bookmarkEnd w:id="99"/>
      <w:bookmarkEnd w:id="100"/>
      <w:bookmarkEnd w:id="101"/>
      <w:bookmarkEnd w:id="102"/>
      <w:bookmarkEnd w:id="103"/>
      <w:bookmarkEnd w:id="104"/>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105" w:name="_Toc22454471"/>
      <w:bookmarkStart w:id="106" w:name="_Toc77663031"/>
      <w:r>
        <w:rPr>
          <w:rFonts w:ascii="宋体" w:hAnsi="宋体" w:hint="eastAsia"/>
          <w:b/>
          <w:bCs/>
          <w:sz w:val="24"/>
        </w:rPr>
        <w:t>（一）基金管理人的更换</w:t>
      </w:r>
    </w:p>
    <w:p w:rsidR="00616B81" w:rsidRDefault="00EC6902">
      <w:pPr>
        <w:tabs>
          <w:tab w:val="left" w:pos="1260"/>
        </w:tabs>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）基金管理人职责终止的条件</w:t>
      </w:r>
    </w:p>
    <w:p w:rsidR="00616B81" w:rsidRDefault="00EC6902">
      <w:pPr>
        <w:spacing w:line="360" w:lineRule="auto"/>
        <w:ind w:firstLineChars="200" w:firstLine="480"/>
        <w:rPr>
          <w:rFonts w:ascii="宋体"/>
          <w:kern w:val="0"/>
          <w:sz w:val="24"/>
        </w:rPr>
      </w:pPr>
      <w:r>
        <w:rPr>
          <w:rFonts w:ascii="宋体" w:hAnsi="宋体" w:hint="eastAsia"/>
          <w:kern w:val="0"/>
          <w:sz w:val="24"/>
        </w:rPr>
        <w:t>有下列情形之一的，基金管理人职责终止：</w:t>
      </w:r>
    </w:p>
    <w:p w:rsidR="00616B81" w:rsidRDefault="00EC6902">
      <w:pPr>
        <w:spacing w:line="360" w:lineRule="auto"/>
        <w:ind w:leftChars="528" w:left="1438" w:hangingChars="137" w:hanging="329"/>
        <w:rPr>
          <w:rFonts w:ascii="宋体"/>
          <w:kern w:val="0"/>
          <w:sz w:val="24"/>
        </w:rPr>
      </w:pPr>
      <w:r>
        <w:rPr>
          <w:rFonts w:ascii="宋体" w:hAnsi="宋体"/>
          <w:kern w:val="0"/>
          <w:sz w:val="24"/>
        </w:rPr>
        <w:t>1</w:t>
      </w:r>
      <w:r>
        <w:rPr>
          <w:rFonts w:ascii="宋体" w:hAnsi="宋体" w:hint="eastAsia"/>
          <w:kern w:val="0"/>
          <w:sz w:val="24"/>
        </w:rPr>
        <w:t>）基金管理人被依法取消基金管理资格；</w:t>
      </w:r>
    </w:p>
    <w:p w:rsidR="00616B81" w:rsidRDefault="00EC6902">
      <w:pPr>
        <w:spacing w:line="360" w:lineRule="auto"/>
        <w:ind w:leftChars="528" w:left="1438" w:hangingChars="137" w:hanging="329"/>
        <w:rPr>
          <w:rFonts w:ascii="宋体"/>
          <w:kern w:val="0"/>
          <w:sz w:val="24"/>
        </w:rPr>
      </w:pPr>
      <w:r>
        <w:rPr>
          <w:rFonts w:ascii="宋体" w:hAnsi="宋体"/>
          <w:kern w:val="0"/>
          <w:sz w:val="24"/>
        </w:rPr>
        <w:t>2</w:t>
      </w:r>
      <w:r>
        <w:rPr>
          <w:rFonts w:ascii="宋体" w:hAnsi="宋体" w:hint="eastAsia"/>
          <w:kern w:val="0"/>
          <w:sz w:val="24"/>
        </w:rPr>
        <w:t>）基金管理人依法解散、依法被撤销或被依法宣告破产；</w:t>
      </w:r>
    </w:p>
    <w:p w:rsidR="00616B81" w:rsidRDefault="00EC6902">
      <w:pPr>
        <w:spacing w:line="360" w:lineRule="auto"/>
        <w:ind w:leftChars="528" w:left="1438" w:hangingChars="137" w:hanging="329"/>
        <w:rPr>
          <w:rFonts w:ascii="宋体"/>
          <w:kern w:val="0"/>
          <w:sz w:val="24"/>
        </w:rPr>
      </w:pPr>
      <w:r>
        <w:rPr>
          <w:rFonts w:ascii="宋体" w:hAnsi="宋体"/>
          <w:kern w:val="0"/>
          <w:sz w:val="24"/>
        </w:rPr>
        <w:t>3</w:t>
      </w:r>
      <w:r>
        <w:rPr>
          <w:rFonts w:ascii="宋体" w:hAnsi="宋体" w:hint="eastAsia"/>
          <w:kern w:val="0"/>
          <w:sz w:val="24"/>
        </w:rPr>
        <w:t>）基金管理人被基金份额持有人大会解任；</w:t>
      </w:r>
      <w:r>
        <w:rPr>
          <w:rFonts w:ascii="宋体" w:hAnsi="宋体"/>
          <w:kern w:val="0"/>
          <w:sz w:val="24"/>
        </w:rPr>
        <w:t xml:space="preserve"> </w:t>
      </w:r>
    </w:p>
    <w:p w:rsidR="00616B81" w:rsidRDefault="00EC6902">
      <w:pPr>
        <w:spacing w:line="360" w:lineRule="auto"/>
        <w:ind w:leftChars="528" w:left="1438" w:hangingChars="137" w:hanging="329"/>
        <w:rPr>
          <w:rFonts w:ascii="宋体"/>
          <w:kern w:val="0"/>
          <w:sz w:val="24"/>
        </w:rPr>
      </w:pPr>
      <w:r>
        <w:rPr>
          <w:rFonts w:ascii="宋体" w:hAnsi="宋体"/>
          <w:kern w:val="0"/>
          <w:sz w:val="24"/>
        </w:rPr>
        <w:t>4</w:t>
      </w:r>
      <w:r>
        <w:rPr>
          <w:rFonts w:ascii="宋体" w:hAnsi="宋体" w:hint="eastAsia"/>
          <w:kern w:val="0"/>
          <w:sz w:val="24"/>
        </w:rPr>
        <w:t>）法律法规及</w:t>
      </w:r>
      <w:r>
        <w:rPr>
          <w:rFonts w:ascii="宋体" w:hAnsi="宋体"/>
          <w:kern w:val="0"/>
          <w:sz w:val="24"/>
        </w:rPr>
        <w:t>中国证监会</w:t>
      </w:r>
      <w:r>
        <w:rPr>
          <w:rFonts w:ascii="宋体" w:hAnsi="宋体" w:hint="eastAsia"/>
          <w:kern w:val="0"/>
          <w:sz w:val="24"/>
        </w:rPr>
        <w:t>规定的和</w:t>
      </w:r>
      <w:r>
        <w:rPr>
          <w:rFonts w:ascii="宋体" w:hAnsi="宋体"/>
          <w:kern w:val="0"/>
          <w:sz w:val="24"/>
        </w:rPr>
        <w:t>《</w:t>
      </w:r>
      <w:r>
        <w:rPr>
          <w:rFonts w:ascii="宋体" w:hAnsi="宋体" w:hint="eastAsia"/>
          <w:kern w:val="0"/>
          <w:sz w:val="24"/>
        </w:rPr>
        <w:t>基金合同</w:t>
      </w:r>
      <w:r>
        <w:rPr>
          <w:rFonts w:ascii="宋体" w:hAnsi="宋体"/>
          <w:kern w:val="0"/>
          <w:sz w:val="24"/>
        </w:rPr>
        <w:t>》</w:t>
      </w:r>
      <w:r>
        <w:rPr>
          <w:rFonts w:ascii="宋体" w:hAnsi="宋体" w:hint="eastAsia"/>
          <w:kern w:val="0"/>
          <w:sz w:val="24"/>
        </w:rPr>
        <w:t>约定</w:t>
      </w:r>
      <w:r>
        <w:rPr>
          <w:rFonts w:ascii="宋体" w:hAnsi="宋体"/>
          <w:kern w:val="0"/>
          <w:sz w:val="24"/>
        </w:rPr>
        <w:t>的</w:t>
      </w:r>
      <w:r>
        <w:rPr>
          <w:rFonts w:ascii="宋体" w:hAnsi="宋体" w:hint="eastAsia"/>
          <w:kern w:val="0"/>
          <w:sz w:val="24"/>
        </w:rPr>
        <w:t>其他情形。</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）基金管理人的更换程序</w:t>
      </w:r>
    </w:p>
    <w:p w:rsidR="00616B81" w:rsidRDefault="00EC6902">
      <w:pPr>
        <w:spacing w:line="360" w:lineRule="auto"/>
        <w:ind w:firstLineChars="200" w:firstLine="480"/>
        <w:rPr>
          <w:rFonts w:ascii="宋体"/>
          <w:kern w:val="0"/>
          <w:sz w:val="24"/>
        </w:rPr>
      </w:pPr>
      <w:r>
        <w:rPr>
          <w:rFonts w:ascii="宋体" w:hAnsi="宋体" w:hint="eastAsia"/>
          <w:kern w:val="0"/>
          <w:sz w:val="24"/>
        </w:rPr>
        <w:t>原基金管理人职责终止后，基金份额持有人大会需在六个月内选任新任基金管理人。在新任基金管理人产生前，中国证监会可指定临时基金管理人。</w:t>
      </w:r>
    </w:p>
    <w:p w:rsidR="00616B81" w:rsidRDefault="00EC6902">
      <w:pPr>
        <w:spacing w:line="360" w:lineRule="auto"/>
        <w:ind w:leftChars="528" w:left="1438" w:hangingChars="137" w:hanging="329"/>
        <w:rPr>
          <w:rFonts w:ascii="宋体"/>
          <w:kern w:val="0"/>
          <w:sz w:val="24"/>
        </w:rPr>
      </w:pPr>
      <w:r>
        <w:rPr>
          <w:rFonts w:ascii="宋体" w:hAnsi="宋体"/>
          <w:kern w:val="0"/>
          <w:sz w:val="24"/>
        </w:rPr>
        <w:t>1</w:t>
      </w:r>
      <w:r>
        <w:rPr>
          <w:rFonts w:ascii="宋体" w:hAnsi="宋体" w:hint="eastAsia"/>
          <w:kern w:val="0"/>
          <w:sz w:val="24"/>
        </w:rPr>
        <w:t>）提名：新任基金管理人由基金托管人或单独或</w:t>
      </w:r>
      <w:r>
        <w:rPr>
          <w:rFonts w:ascii="宋体" w:hAnsi="宋体"/>
          <w:kern w:val="0"/>
          <w:sz w:val="24"/>
        </w:rPr>
        <w:t>合计持有10%</w:t>
      </w:r>
      <w:r>
        <w:rPr>
          <w:rFonts w:ascii="宋体" w:hAnsi="宋体" w:hint="eastAsia"/>
          <w:kern w:val="0"/>
          <w:sz w:val="24"/>
        </w:rPr>
        <w:t>以上（含10</w:t>
      </w:r>
      <w:r>
        <w:rPr>
          <w:rFonts w:ascii="宋体" w:hAnsi="宋体"/>
          <w:kern w:val="0"/>
          <w:sz w:val="24"/>
        </w:rPr>
        <w:t>%）</w:t>
      </w:r>
      <w:r>
        <w:rPr>
          <w:rFonts w:ascii="宋体" w:hAnsi="宋体" w:hint="eastAsia"/>
          <w:kern w:val="0"/>
          <w:sz w:val="24"/>
        </w:rPr>
        <w:t>基金份额的基金份额持有人提名。</w:t>
      </w:r>
    </w:p>
    <w:p w:rsidR="00697B2B" w:rsidRDefault="00EC6902">
      <w:pPr>
        <w:spacing w:line="360" w:lineRule="auto"/>
        <w:ind w:leftChars="528" w:left="1438" w:hangingChars="137" w:hanging="329"/>
        <w:rPr>
          <w:rFonts w:ascii="宋体" w:hAnsi="宋体"/>
          <w:kern w:val="0"/>
          <w:sz w:val="24"/>
        </w:rPr>
      </w:pPr>
      <w:r>
        <w:rPr>
          <w:rFonts w:ascii="宋体" w:hAnsi="宋体"/>
          <w:kern w:val="0"/>
          <w:sz w:val="24"/>
        </w:rPr>
        <w:t>2</w:t>
      </w:r>
      <w:r>
        <w:rPr>
          <w:rFonts w:ascii="宋体" w:hAnsi="宋体" w:hint="eastAsia"/>
          <w:kern w:val="0"/>
          <w:sz w:val="24"/>
        </w:rPr>
        <w:t>）决议：</w:t>
      </w:r>
      <w:r w:rsidR="00697B2B" w:rsidRPr="00697B2B">
        <w:rPr>
          <w:rFonts w:ascii="宋体" w:hAnsi="宋体" w:hint="eastAsia"/>
          <w:kern w:val="0"/>
          <w:sz w:val="24"/>
        </w:rPr>
        <w:t>基金份额持有人大会在基金管理人职责终止后6个月内对</w:t>
      </w:r>
      <w:r w:rsidR="00697B2B" w:rsidRPr="00697B2B">
        <w:rPr>
          <w:rFonts w:ascii="宋体" w:hAnsi="宋体" w:hint="eastAsia"/>
          <w:kern w:val="0"/>
          <w:sz w:val="24"/>
        </w:rPr>
        <w:lastRenderedPageBreak/>
        <w:t>被提名的基金管理人形成决议，该决议需经参加大会的基金份额持有人所持表决权的三分之二以上（含三分之二）表决通过；</w:t>
      </w:r>
    </w:p>
    <w:p w:rsidR="00616B81" w:rsidRDefault="00EC6902">
      <w:pPr>
        <w:spacing w:line="360" w:lineRule="auto"/>
        <w:ind w:leftChars="528" w:left="1438" w:hangingChars="137" w:hanging="329"/>
        <w:rPr>
          <w:rFonts w:ascii="宋体"/>
          <w:kern w:val="0"/>
          <w:sz w:val="24"/>
        </w:rPr>
      </w:pPr>
      <w:r>
        <w:rPr>
          <w:rFonts w:ascii="宋体" w:hAnsi="宋体"/>
          <w:kern w:val="0"/>
          <w:sz w:val="24"/>
        </w:rPr>
        <w:t>3</w:t>
      </w:r>
      <w:r>
        <w:rPr>
          <w:rFonts w:ascii="宋体" w:hAnsi="宋体" w:hint="eastAsia"/>
          <w:kern w:val="0"/>
          <w:sz w:val="24"/>
        </w:rPr>
        <w:t>）临时基金管理人：新任基金管理人产生之前，由中国证监会指定临时基金管理人。</w:t>
      </w:r>
    </w:p>
    <w:p w:rsidR="00697B2B" w:rsidRDefault="00EC6902">
      <w:pPr>
        <w:spacing w:line="360" w:lineRule="auto"/>
        <w:ind w:leftChars="528" w:left="1438" w:hangingChars="137" w:hanging="329"/>
        <w:rPr>
          <w:rFonts w:ascii="宋体" w:hAnsi="宋体"/>
          <w:kern w:val="0"/>
          <w:sz w:val="24"/>
        </w:rPr>
      </w:pPr>
      <w:r>
        <w:rPr>
          <w:rFonts w:ascii="宋体" w:hAnsi="宋体"/>
          <w:kern w:val="0"/>
          <w:sz w:val="24"/>
        </w:rPr>
        <w:t>4</w:t>
      </w:r>
      <w:r>
        <w:rPr>
          <w:rFonts w:ascii="宋体" w:hAnsi="宋体" w:hint="eastAsia"/>
          <w:kern w:val="0"/>
          <w:sz w:val="24"/>
        </w:rPr>
        <w:t>）</w:t>
      </w:r>
      <w:r w:rsidR="00697B2B" w:rsidRPr="00697B2B">
        <w:rPr>
          <w:rFonts w:ascii="宋体" w:hAnsi="宋体" w:hint="eastAsia"/>
          <w:kern w:val="0"/>
          <w:sz w:val="24"/>
        </w:rPr>
        <w:t>备案：基金份额持有人大会选任基金管理人的决议自表决通过之日起生效，生效后方可执行，且该决议应当自通过之日起五日内报中国证监会备案</w:t>
      </w:r>
      <w:r w:rsidR="00697B2B">
        <w:rPr>
          <w:rFonts w:ascii="宋体" w:hAnsi="宋体" w:hint="eastAsia"/>
          <w:kern w:val="0"/>
          <w:sz w:val="24"/>
        </w:rPr>
        <w:t>。</w:t>
      </w:r>
    </w:p>
    <w:p w:rsidR="00616B81" w:rsidRDefault="00697B2B">
      <w:pPr>
        <w:spacing w:line="360" w:lineRule="auto"/>
        <w:ind w:leftChars="528" w:left="1438" w:hangingChars="137" w:hanging="329"/>
        <w:rPr>
          <w:rFonts w:ascii="宋体"/>
          <w:kern w:val="0"/>
          <w:sz w:val="24"/>
        </w:rPr>
      </w:pPr>
      <w:r>
        <w:rPr>
          <w:rFonts w:ascii="宋体" w:hAnsi="宋体" w:hint="eastAsia"/>
          <w:kern w:val="0"/>
          <w:sz w:val="24"/>
        </w:rPr>
        <w:t>5）</w:t>
      </w:r>
      <w:r w:rsidRPr="00697B2B">
        <w:rPr>
          <w:rFonts w:ascii="宋体" w:hAnsi="宋体" w:hint="eastAsia"/>
          <w:kern w:val="0"/>
          <w:sz w:val="24"/>
        </w:rPr>
        <w:t>公告：基金管理人更换后，由基金托管人在更换基金管理人的基金份额持有人大会决议生效后2日内在指定媒介公告</w:t>
      </w:r>
      <w:r>
        <w:rPr>
          <w:rFonts w:ascii="宋体" w:hAnsi="宋体" w:hint="eastAsia"/>
          <w:kern w:val="0"/>
          <w:sz w:val="24"/>
        </w:rPr>
        <w:t>。</w:t>
      </w:r>
    </w:p>
    <w:p w:rsidR="00616B81" w:rsidRDefault="00697B2B">
      <w:pPr>
        <w:spacing w:line="360" w:lineRule="auto"/>
        <w:ind w:leftChars="528" w:left="1438" w:hangingChars="137" w:hanging="329"/>
        <w:rPr>
          <w:rFonts w:ascii="宋体"/>
          <w:kern w:val="0"/>
          <w:sz w:val="24"/>
        </w:rPr>
      </w:pPr>
      <w:r>
        <w:rPr>
          <w:rFonts w:ascii="宋体" w:hAnsi="宋体" w:hint="eastAsia"/>
          <w:kern w:val="0"/>
          <w:sz w:val="24"/>
        </w:rPr>
        <w:t>6</w:t>
      </w:r>
      <w:r w:rsidR="00EC6902">
        <w:rPr>
          <w:rFonts w:ascii="宋体" w:hAnsi="宋体" w:hint="eastAsia"/>
          <w:kern w:val="0"/>
          <w:sz w:val="24"/>
        </w:rPr>
        <w:t>）交接：基金管理人职责终止的，应当妥善保管基金管理业务资料，及时</w:t>
      </w:r>
      <w:r w:rsidR="00BB2826" w:rsidRPr="00BB2826">
        <w:rPr>
          <w:rFonts w:ascii="宋体" w:hAnsi="宋体"/>
          <w:bCs/>
          <w:kern w:val="0"/>
          <w:sz w:val="24"/>
        </w:rPr>
        <w:t>向临时基金管理人或新任基金管理人</w:t>
      </w:r>
      <w:r w:rsidR="00EC6902">
        <w:rPr>
          <w:rFonts w:ascii="宋体" w:hAnsi="宋体" w:hint="eastAsia"/>
          <w:kern w:val="0"/>
          <w:sz w:val="24"/>
        </w:rPr>
        <w:t>办理基金管理业务的移交手续，新任基金管理人或者临时基金管理人应当及时接收。新任基金管理人或</w:t>
      </w:r>
      <w:r w:rsidR="00EC6902">
        <w:rPr>
          <w:rFonts w:ascii="宋体" w:hAnsi="宋体"/>
          <w:kern w:val="0"/>
          <w:sz w:val="24"/>
        </w:rPr>
        <w:t>临时基金管理人</w:t>
      </w:r>
      <w:r w:rsidR="00EC6902">
        <w:rPr>
          <w:rFonts w:ascii="宋体" w:hAnsi="宋体" w:hint="eastAsia"/>
          <w:kern w:val="0"/>
          <w:sz w:val="24"/>
        </w:rPr>
        <w:t>应与基金托管人核对基金资产总值和净值。</w:t>
      </w:r>
    </w:p>
    <w:p w:rsidR="00616B81" w:rsidRDefault="00697B2B">
      <w:pPr>
        <w:spacing w:line="360" w:lineRule="auto"/>
        <w:ind w:leftChars="528" w:left="1438" w:hangingChars="137" w:hanging="329"/>
        <w:rPr>
          <w:rFonts w:ascii="宋体"/>
          <w:kern w:val="0"/>
          <w:sz w:val="24"/>
        </w:rPr>
      </w:pPr>
      <w:r>
        <w:rPr>
          <w:rFonts w:ascii="宋体" w:hAnsi="宋体" w:hint="eastAsia"/>
          <w:kern w:val="0"/>
          <w:sz w:val="24"/>
        </w:rPr>
        <w:t>7</w:t>
      </w:r>
      <w:r w:rsidR="00EC6902">
        <w:rPr>
          <w:rFonts w:ascii="宋体" w:hAnsi="宋体" w:hint="eastAsia"/>
          <w:kern w:val="0"/>
          <w:sz w:val="24"/>
        </w:rPr>
        <w:t>）审计：基金管理人职责终止的，应当按照法律法规规定聘请会计师事务所对基金财产进行审计，并将审计结果予以公告，同时报中国证监会备案，审计费用在基金财产中列支。</w:t>
      </w:r>
    </w:p>
    <w:p w:rsidR="00616B81" w:rsidRDefault="00697B2B">
      <w:pPr>
        <w:spacing w:line="360" w:lineRule="auto"/>
        <w:ind w:leftChars="528" w:left="1438" w:hangingChars="137" w:hanging="329"/>
        <w:rPr>
          <w:rFonts w:ascii="宋体"/>
          <w:kern w:val="0"/>
          <w:sz w:val="24"/>
        </w:rPr>
      </w:pPr>
      <w:r>
        <w:rPr>
          <w:rFonts w:ascii="宋体" w:hAnsi="宋体" w:hint="eastAsia"/>
          <w:kern w:val="0"/>
          <w:sz w:val="24"/>
        </w:rPr>
        <w:t>8</w:t>
      </w:r>
      <w:r w:rsidR="00EC6902">
        <w:rPr>
          <w:rFonts w:ascii="宋体" w:hAnsi="宋体" w:hint="eastAsia"/>
          <w:kern w:val="0"/>
          <w:sz w:val="24"/>
        </w:rPr>
        <w:t>）基金名称变更：基金管理人更换后，如果原任或新任基金管理人要求，本基金应按其</w:t>
      </w:r>
      <w:r w:rsidR="00EC6902">
        <w:rPr>
          <w:rFonts w:ascii="宋体" w:hAnsi="宋体"/>
          <w:kern w:val="0"/>
          <w:sz w:val="24"/>
        </w:rPr>
        <w:t>要求</w:t>
      </w:r>
      <w:r w:rsidR="00EC6902">
        <w:rPr>
          <w:rFonts w:ascii="宋体" w:hAnsi="宋体" w:hint="eastAsia"/>
          <w:kern w:val="0"/>
          <w:sz w:val="24"/>
        </w:rPr>
        <w:t>替换或删除基金名称中与原基金管理人有关的名称字样。</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原基金管理人职责终止后，新任基金管理人或临时基金管理人接受基金管理业务前，原基金管理人和基金托管人需采取审慎措施确保基金财产的安全，不对基金份额持有人的利益造成损失，并有义务协助新任基金管理人或临时基金管理人尽快恢复基金财产的投资运作。</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（二）基金托管人的更换</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）基金托管人职责终止的条件</w:t>
      </w:r>
    </w:p>
    <w:p w:rsidR="00616B81" w:rsidRDefault="00EC6902">
      <w:pPr>
        <w:spacing w:line="360" w:lineRule="auto"/>
        <w:ind w:firstLineChars="200" w:firstLine="480"/>
        <w:rPr>
          <w:rFonts w:ascii="宋体"/>
          <w:kern w:val="0"/>
          <w:sz w:val="24"/>
        </w:rPr>
      </w:pPr>
      <w:r>
        <w:rPr>
          <w:rFonts w:ascii="宋体" w:hAnsi="宋体" w:hint="eastAsia"/>
          <w:kern w:val="0"/>
          <w:sz w:val="24"/>
        </w:rPr>
        <w:t>有下列情形之一的，基金托管人职责终止：</w:t>
      </w:r>
    </w:p>
    <w:p w:rsidR="00616B81" w:rsidRDefault="00EC6902">
      <w:pPr>
        <w:spacing w:line="360" w:lineRule="auto"/>
        <w:ind w:leftChars="528" w:left="1438" w:hangingChars="137" w:hanging="329"/>
        <w:rPr>
          <w:rFonts w:ascii="宋体"/>
          <w:kern w:val="0"/>
          <w:sz w:val="24"/>
        </w:rPr>
      </w:pPr>
      <w:r>
        <w:rPr>
          <w:rFonts w:ascii="宋体" w:hAnsi="宋体"/>
          <w:kern w:val="0"/>
          <w:sz w:val="24"/>
        </w:rPr>
        <w:t>1</w:t>
      </w:r>
      <w:r>
        <w:rPr>
          <w:rFonts w:ascii="宋体" w:hAnsi="宋体" w:hint="eastAsia"/>
          <w:kern w:val="0"/>
          <w:sz w:val="24"/>
        </w:rPr>
        <w:t>）基金托管人被依法取消基金托管资格；</w:t>
      </w:r>
    </w:p>
    <w:p w:rsidR="00616B81" w:rsidRDefault="00EC6902">
      <w:pPr>
        <w:spacing w:line="360" w:lineRule="auto"/>
        <w:ind w:leftChars="528" w:left="1438" w:hangingChars="137" w:hanging="329"/>
        <w:rPr>
          <w:rFonts w:ascii="宋体"/>
          <w:kern w:val="0"/>
          <w:sz w:val="24"/>
        </w:rPr>
      </w:pPr>
      <w:r>
        <w:rPr>
          <w:rFonts w:ascii="宋体" w:hAnsi="宋体"/>
          <w:kern w:val="0"/>
          <w:sz w:val="24"/>
        </w:rPr>
        <w:t>2</w:t>
      </w:r>
      <w:r>
        <w:rPr>
          <w:rFonts w:ascii="宋体" w:hAnsi="宋体" w:hint="eastAsia"/>
          <w:kern w:val="0"/>
          <w:sz w:val="24"/>
        </w:rPr>
        <w:t>）基金托管人依法解散、依法被撤销或被依法宣告破产；</w:t>
      </w:r>
    </w:p>
    <w:p w:rsidR="00616B81" w:rsidRDefault="00EC6902">
      <w:pPr>
        <w:spacing w:line="360" w:lineRule="auto"/>
        <w:ind w:leftChars="528" w:left="1438" w:hangingChars="137" w:hanging="329"/>
        <w:rPr>
          <w:rFonts w:ascii="宋体"/>
          <w:kern w:val="0"/>
          <w:sz w:val="24"/>
        </w:rPr>
      </w:pPr>
      <w:r>
        <w:rPr>
          <w:rFonts w:ascii="宋体" w:hAnsi="宋体"/>
          <w:kern w:val="0"/>
          <w:sz w:val="24"/>
        </w:rPr>
        <w:lastRenderedPageBreak/>
        <w:t>3</w:t>
      </w:r>
      <w:r>
        <w:rPr>
          <w:rFonts w:ascii="宋体" w:hAnsi="宋体" w:hint="eastAsia"/>
          <w:kern w:val="0"/>
          <w:sz w:val="24"/>
        </w:rPr>
        <w:t>）基金托管人被基金份额持有人大会解任；</w:t>
      </w:r>
    </w:p>
    <w:p w:rsidR="00616B81" w:rsidRDefault="00EC6902">
      <w:pPr>
        <w:spacing w:line="360" w:lineRule="auto"/>
        <w:ind w:leftChars="528" w:left="1438" w:hangingChars="137" w:hanging="329"/>
        <w:rPr>
          <w:rFonts w:ascii="宋体"/>
          <w:kern w:val="0"/>
          <w:sz w:val="24"/>
        </w:rPr>
      </w:pPr>
      <w:r>
        <w:rPr>
          <w:rFonts w:ascii="宋体" w:hAnsi="宋体"/>
          <w:kern w:val="0"/>
          <w:sz w:val="24"/>
        </w:rPr>
        <w:t>4</w:t>
      </w:r>
      <w:r>
        <w:rPr>
          <w:rFonts w:ascii="宋体" w:hAnsi="宋体" w:hint="eastAsia"/>
          <w:kern w:val="0"/>
          <w:sz w:val="24"/>
        </w:rPr>
        <w:t>）法律法规及</w:t>
      </w:r>
      <w:r>
        <w:rPr>
          <w:rFonts w:ascii="宋体" w:hAnsi="宋体"/>
          <w:kern w:val="0"/>
          <w:sz w:val="24"/>
        </w:rPr>
        <w:t>中国</w:t>
      </w:r>
      <w:r>
        <w:rPr>
          <w:rFonts w:ascii="宋体" w:hAnsi="宋体" w:hint="eastAsia"/>
          <w:kern w:val="0"/>
          <w:sz w:val="24"/>
        </w:rPr>
        <w:t>证监会规定的和</w:t>
      </w:r>
      <w:r>
        <w:rPr>
          <w:rFonts w:ascii="宋体" w:hAnsi="宋体"/>
          <w:kern w:val="0"/>
          <w:sz w:val="24"/>
        </w:rPr>
        <w:t>《</w:t>
      </w:r>
      <w:r>
        <w:rPr>
          <w:rFonts w:ascii="宋体" w:hAnsi="宋体" w:hint="eastAsia"/>
          <w:kern w:val="0"/>
          <w:sz w:val="24"/>
        </w:rPr>
        <w:t>基金</w:t>
      </w:r>
      <w:r>
        <w:rPr>
          <w:rFonts w:ascii="宋体" w:hAnsi="宋体"/>
          <w:kern w:val="0"/>
          <w:sz w:val="24"/>
        </w:rPr>
        <w:t>合同》</w:t>
      </w:r>
      <w:r>
        <w:rPr>
          <w:rFonts w:ascii="宋体" w:hAnsi="宋体" w:hint="eastAsia"/>
          <w:kern w:val="0"/>
          <w:sz w:val="24"/>
        </w:rPr>
        <w:t>约定</w:t>
      </w:r>
      <w:r>
        <w:rPr>
          <w:rFonts w:ascii="宋体" w:hAnsi="宋体"/>
          <w:kern w:val="0"/>
          <w:sz w:val="24"/>
        </w:rPr>
        <w:t>的</w:t>
      </w:r>
      <w:r>
        <w:rPr>
          <w:rFonts w:ascii="宋体" w:hAnsi="宋体" w:hint="eastAsia"/>
          <w:kern w:val="0"/>
          <w:sz w:val="24"/>
        </w:rPr>
        <w:t>其他情形。</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）基金托管人的更换程序</w:t>
      </w:r>
    </w:p>
    <w:p w:rsidR="00616B81" w:rsidRDefault="00EC6902">
      <w:pPr>
        <w:spacing w:line="360" w:lineRule="auto"/>
        <w:ind w:firstLineChars="200" w:firstLine="480"/>
        <w:rPr>
          <w:rFonts w:ascii="宋体"/>
          <w:kern w:val="0"/>
          <w:sz w:val="24"/>
        </w:rPr>
      </w:pPr>
      <w:r>
        <w:rPr>
          <w:rFonts w:ascii="宋体" w:hAnsi="宋体" w:hint="eastAsia"/>
          <w:kern w:val="0"/>
          <w:sz w:val="24"/>
        </w:rPr>
        <w:t>原基金托管人职责终止后，基金份额持有人大会需在六个月内选任新任基金托管人。在新任基金托管人产生前，中国证监会可指定临时基金托管人。</w:t>
      </w:r>
    </w:p>
    <w:p w:rsidR="00616B81" w:rsidRDefault="00EC6902">
      <w:pPr>
        <w:spacing w:line="360" w:lineRule="auto"/>
        <w:ind w:leftChars="528" w:left="1438" w:hangingChars="137" w:hanging="329"/>
        <w:rPr>
          <w:rFonts w:ascii="宋体"/>
          <w:kern w:val="0"/>
          <w:sz w:val="24"/>
        </w:rPr>
      </w:pPr>
      <w:r>
        <w:rPr>
          <w:rFonts w:ascii="宋体" w:hAnsi="宋体"/>
          <w:kern w:val="0"/>
          <w:sz w:val="24"/>
        </w:rPr>
        <w:t>1</w:t>
      </w:r>
      <w:r>
        <w:rPr>
          <w:rFonts w:ascii="宋体" w:hAnsi="宋体" w:hint="eastAsia"/>
          <w:kern w:val="0"/>
          <w:sz w:val="24"/>
        </w:rPr>
        <w:t>）提名：新任基金托管人由基金管理人或单独或</w:t>
      </w:r>
      <w:r>
        <w:rPr>
          <w:rFonts w:ascii="宋体" w:hAnsi="宋体"/>
          <w:kern w:val="0"/>
          <w:sz w:val="24"/>
        </w:rPr>
        <w:t>合计持有10%</w:t>
      </w:r>
      <w:r>
        <w:rPr>
          <w:rFonts w:ascii="宋体" w:hAnsi="宋体" w:hint="eastAsia"/>
          <w:kern w:val="0"/>
          <w:sz w:val="24"/>
        </w:rPr>
        <w:t>以上（含10</w:t>
      </w:r>
      <w:r>
        <w:rPr>
          <w:rFonts w:ascii="宋体" w:hAnsi="宋体"/>
          <w:kern w:val="0"/>
          <w:sz w:val="24"/>
        </w:rPr>
        <w:t>%）</w:t>
      </w:r>
      <w:r>
        <w:rPr>
          <w:rFonts w:ascii="宋体" w:hAnsi="宋体" w:hint="eastAsia"/>
          <w:kern w:val="0"/>
          <w:sz w:val="24"/>
        </w:rPr>
        <w:t>基金份额的基金份额持有人提名。</w:t>
      </w:r>
    </w:p>
    <w:p w:rsidR="00616B81" w:rsidRDefault="00EC6902">
      <w:pPr>
        <w:spacing w:line="360" w:lineRule="auto"/>
        <w:ind w:leftChars="528" w:left="1438" w:hangingChars="137" w:hanging="329"/>
        <w:rPr>
          <w:rFonts w:ascii="宋体"/>
          <w:kern w:val="0"/>
          <w:sz w:val="24"/>
        </w:rPr>
      </w:pPr>
      <w:r>
        <w:rPr>
          <w:rFonts w:ascii="宋体" w:hAnsi="宋体"/>
          <w:kern w:val="0"/>
          <w:sz w:val="24"/>
        </w:rPr>
        <w:t>2</w:t>
      </w:r>
      <w:r>
        <w:rPr>
          <w:rFonts w:ascii="宋体" w:hAnsi="宋体" w:hint="eastAsia"/>
          <w:kern w:val="0"/>
          <w:sz w:val="24"/>
        </w:rPr>
        <w:t>）决议：</w:t>
      </w:r>
      <w:r w:rsidR="00697B2B" w:rsidRPr="00697B2B">
        <w:rPr>
          <w:rFonts w:ascii="宋体" w:hAnsi="宋体" w:hint="eastAsia"/>
          <w:kern w:val="0"/>
          <w:sz w:val="24"/>
        </w:rPr>
        <w:t>基金份额持有人大会在基金托管人职责终止后6个月内对被提名的基金托管人形成决议，该决议需经参加大会的基金份额持有人所持表决权的分之二以上（含三分之二）表决通过；</w:t>
      </w:r>
    </w:p>
    <w:bookmarkEnd w:id="105"/>
    <w:bookmarkEnd w:id="106"/>
    <w:p w:rsidR="00616B81" w:rsidRDefault="00EC6902">
      <w:pPr>
        <w:spacing w:line="360" w:lineRule="auto"/>
        <w:ind w:leftChars="528" w:left="1438" w:hangingChars="137" w:hanging="329"/>
        <w:rPr>
          <w:rFonts w:ascii="宋体"/>
          <w:kern w:val="0"/>
          <w:sz w:val="24"/>
        </w:rPr>
      </w:pPr>
      <w:r>
        <w:rPr>
          <w:rFonts w:ascii="宋体" w:hAnsi="宋体"/>
          <w:kern w:val="0"/>
          <w:sz w:val="24"/>
        </w:rPr>
        <w:t>3</w:t>
      </w:r>
      <w:r>
        <w:rPr>
          <w:rFonts w:ascii="宋体" w:hAnsi="宋体" w:hint="eastAsia"/>
          <w:kern w:val="0"/>
          <w:sz w:val="24"/>
        </w:rPr>
        <w:t>）临时基金托管人：新任基金托管人产生之前，由中国证监会指定临时基金托管人。</w:t>
      </w:r>
    </w:p>
    <w:p w:rsidR="00697B2B" w:rsidRDefault="00EC6902">
      <w:pPr>
        <w:spacing w:line="360" w:lineRule="auto"/>
        <w:ind w:leftChars="528" w:left="1438" w:hangingChars="137" w:hanging="329"/>
        <w:rPr>
          <w:rFonts w:ascii="宋体" w:hAnsi="宋体"/>
          <w:kern w:val="0"/>
          <w:sz w:val="24"/>
        </w:rPr>
      </w:pPr>
      <w:r>
        <w:rPr>
          <w:rFonts w:ascii="宋体" w:hAnsi="宋体"/>
          <w:kern w:val="0"/>
          <w:sz w:val="24"/>
        </w:rPr>
        <w:t>4</w:t>
      </w:r>
      <w:r>
        <w:rPr>
          <w:rFonts w:ascii="宋体" w:hAnsi="宋体" w:hint="eastAsia"/>
          <w:kern w:val="0"/>
          <w:sz w:val="24"/>
        </w:rPr>
        <w:t>）</w:t>
      </w:r>
      <w:r w:rsidR="00697B2B" w:rsidRPr="00697B2B">
        <w:rPr>
          <w:rFonts w:ascii="宋体" w:hAnsi="宋体" w:hint="eastAsia"/>
          <w:kern w:val="0"/>
          <w:sz w:val="24"/>
        </w:rPr>
        <w:t>备案：基金份额持有人大会更换基金托管人的决议自表决通过之日起生效，生效后方可执行，且该决议应当自通过之日起五日内报中国证监会备案</w:t>
      </w:r>
      <w:r w:rsidR="00697B2B">
        <w:rPr>
          <w:rFonts w:ascii="宋体" w:hAnsi="宋体" w:hint="eastAsia"/>
          <w:kern w:val="0"/>
          <w:sz w:val="24"/>
        </w:rPr>
        <w:t>。</w:t>
      </w:r>
    </w:p>
    <w:p w:rsidR="00697B2B" w:rsidRDefault="00697B2B">
      <w:pPr>
        <w:spacing w:line="360" w:lineRule="auto"/>
        <w:ind w:leftChars="528" w:left="1438" w:hangingChars="137" w:hanging="329"/>
        <w:rPr>
          <w:rFonts w:ascii="宋体" w:hAnsi="宋体"/>
          <w:kern w:val="0"/>
          <w:sz w:val="24"/>
        </w:rPr>
      </w:pPr>
      <w:r>
        <w:rPr>
          <w:rFonts w:ascii="宋体" w:hAnsi="宋体" w:hint="eastAsia"/>
          <w:kern w:val="0"/>
          <w:sz w:val="24"/>
        </w:rPr>
        <w:t>5）</w:t>
      </w:r>
      <w:r w:rsidRPr="00697B2B">
        <w:rPr>
          <w:rFonts w:ascii="宋体" w:hAnsi="宋体" w:hint="eastAsia"/>
          <w:kern w:val="0"/>
          <w:sz w:val="24"/>
        </w:rPr>
        <w:t>备案：基金份额持有人大会更换基金托管人的决议自表决通过之日起生效，生效后方可执行，且该决议应当自通过之日起五日内报中国证监会备案；</w:t>
      </w:r>
    </w:p>
    <w:p w:rsidR="00616B81" w:rsidRDefault="00697B2B">
      <w:pPr>
        <w:spacing w:line="360" w:lineRule="auto"/>
        <w:ind w:leftChars="528" w:left="1438" w:hangingChars="137" w:hanging="329"/>
        <w:rPr>
          <w:rFonts w:ascii="宋体"/>
          <w:kern w:val="0"/>
          <w:sz w:val="24"/>
        </w:rPr>
      </w:pPr>
      <w:r>
        <w:rPr>
          <w:rFonts w:ascii="宋体" w:hAnsi="宋体" w:hint="eastAsia"/>
          <w:kern w:val="0"/>
          <w:sz w:val="24"/>
        </w:rPr>
        <w:t>6</w:t>
      </w:r>
      <w:r w:rsidR="00EC6902">
        <w:rPr>
          <w:rFonts w:ascii="宋体" w:hAnsi="宋体" w:hint="eastAsia"/>
          <w:kern w:val="0"/>
          <w:sz w:val="24"/>
        </w:rPr>
        <w:t>）交接：基金托管人职责终止的，应当妥善保管基金财产和基金托管业务</w:t>
      </w:r>
      <w:r w:rsidR="00EC6902" w:rsidRPr="00DA75E3">
        <w:rPr>
          <w:rFonts w:ascii="宋体" w:hAnsi="宋体" w:hint="eastAsia"/>
          <w:kern w:val="0"/>
          <w:sz w:val="24"/>
        </w:rPr>
        <w:t>资料，</w:t>
      </w:r>
      <w:r w:rsidR="00C010E4" w:rsidRPr="00DA75E3">
        <w:rPr>
          <w:rFonts w:ascii="宋体" w:hAnsi="宋体" w:hint="eastAsia"/>
          <w:kern w:val="0"/>
          <w:sz w:val="24"/>
        </w:rPr>
        <w:t>及时</w:t>
      </w:r>
      <w:r w:rsidR="00C010E4" w:rsidRPr="00DA75E3">
        <w:rPr>
          <w:rFonts w:ascii="宋体" w:hAnsi="宋体"/>
          <w:kern w:val="0"/>
          <w:sz w:val="24"/>
        </w:rPr>
        <w:t>向临时基金</w:t>
      </w:r>
      <w:r w:rsidR="00C010E4" w:rsidRPr="00DA75E3">
        <w:rPr>
          <w:rFonts w:ascii="宋体" w:hAnsi="宋体" w:hint="eastAsia"/>
          <w:bCs/>
          <w:kern w:val="0"/>
          <w:sz w:val="24"/>
        </w:rPr>
        <w:t>托</w:t>
      </w:r>
      <w:r w:rsidR="00C010E4" w:rsidRPr="00DA75E3">
        <w:rPr>
          <w:rFonts w:ascii="宋体" w:hAnsi="宋体"/>
          <w:bCs/>
          <w:kern w:val="0"/>
          <w:sz w:val="24"/>
        </w:rPr>
        <w:t>管</w:t>
      </w:r>
      <w:r w:rsidR="00C010E4" w:rsidRPr="00DA75E3">
        <w:rPr>
          <w:rFonts w:ascii="宋体" w:hAnsi="宋体"/>
          <w:kern w:val="0"/>
          <w:sz w:val="24"/>
        </w:rPr>
        <w:t>人或新任基金</w:t>
      </w:r>
      <w:r w:rsidR="00C010E4" w:rsidRPr="00DA75E3">
        <w:rPr>
          <w:rFonts w:ascii="宋体" w:hAnsi="宋体" w:hint="eastAsia"/>
          <w:bCs/>
          <w:kern w:val="0"/>
          <w:sz w:val="24"/>
        </w:rPr>
        <w:t>托</w:t>
      </w:r>
      <w:r w:rsidR="00C010E4" w:rsidRPr="00DA75E3">
        <w:rPr>
          <w:rFonts w:ascii="宋体" w:hAnsi="宋体"/>
          <w:bCs/>
          <w:kern w:val="0"/>
          <w:sz w:val="24"/>
        </w:rPr>
        <w:t>管</w:t>
      </w:r>
      <w:r w:rsidR="00C010E4" w:rsidRPr="00DA75E3">
        <w:rPr>
          <w:rFonts w:ascii="宋体" w:hAnsi="宋体"/>
          <w:kern w:val="0"/>
          <w:sz w:val="24"/>
        </w:rPr>
        <w:t>人</w:t>
      </w:r>
      <w:r w:rsidR="00C010E4" w:rsidRPr="00DA75E3">
        <w:rPr>
          <w:rFonts w:ascii="宋体" w:hAnsi="宋体" w:hint="eastAsia"/>
          <w:kern w:val="0"/>
          <w:sz w:val="24"/>
        </w:rPr>
        <w:t>办</w:t>
      </w:r>
      <w:r w:rsidR="00EC6902" w:rsidRPr="00DA75E3">
        <w:rPr>
          <w:rFonts w:ascii="宋体" w:hAnsi="宋体" w:hint="eastAsia"/>
          <w:kern w:val="0"/>
          <w:sz w:val="24"/>
        </w:rPr>
        <w:t>理</w:t>
      </w:r>
      <w:r w:rsidR="00EC6902">
        <w:rPr>
          <w:rFonts w:ascii="宋体" w:hAnsi="宋体" w:hint="eastAsia"/>
          <w:kern w:val="0"/>
          <w:sz w:val="24"/>
        </w:rPr>
        <w:t>基金财产和基金托管业务的移交手续，新任基金托管人或者临时基金托管人应当及时接收。新任基金托管人或</w:t>
      </w:r>
      <w:r w:rsidR="00EC6902">
        <w:rPr>
          <w:rFonts w:ascii="宋体" w:hAnsi="宋体"/>
          <w:kern w:val="0"/>
          <w:sz w:val="24"/>
        </w:rPr>
        <w:t>临时基金</w:t>
      </w:r>
      <w:r w:rsidR="00EC6902">
        <w:rPr>
          <w:rFonts w:ascii="宋体" w:hAnsi="宋体" w:hint="eastAsia"/>
          <w:kern w:val="0"/>
          <w:sz w:val="24"/>
        </w:rPr>
        <w:t>托管人与基金管理人核对基金资产总值和净值。</w:t>
      </w:r>
    </w:p>
    <w:p w:rsidR="00616B81" w:rsidRDefault="00697B2B">
      <w:pPr>
        <w:spacing w:line="360" w:lineRule="auto"/>
        <w:ind w:leftChars="528" w:left="1438" w:hangingChars="137" w:hanging="329"/>
        <w:rPr>
          <w:rFonts w:ascii="宋体"/>
          <w:kern w:val="0"/>
          <w:sz w:val="24"/>
        </w:rPr>
      </w:pPr>
      <w:r>
        <w:rPr>
          <w:rFonts w:ascii="宋体" w:hAnsi="宋体" w:hint="eastAsia"/>
          <w:kern w:val="0"/>
          <w:sz w:val="24"/>
        </w:rPr>
        <w:t>7</w:t>
      </w:r>
      <w:r w:rsidR="00EC6902">
        <w:rPr>
          <w:rFonts w:ascii="宋体" w:hAnsi="宋体" w:hint="eastAsia"/>
          <w:kern w:val="0"/>
          <w:sz w:val="24"/>
        </w:rPr>
        <w:t>）审计：基金托管人职责终止的，应当按照法律法规规定聘请会计师事务所对基金财产进行审计，并将审计结果予以公告，同时报中国证监会备案，审计费用在基金财产中列支。</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w:t>
      </w:r>
      <w:r>
        <w:rPr>
          <w:rFonts w:ascii="宋体" w:hAnsi="宋体" w:hint="eastAsia"/>
          <w:kern w:val="0"/>
          <w:sz w:val="24"/>
        </w:rPr>
        <w:lastRenderedPageBreak/>
        <w:t>人或临时基金托管人尽快交接基金资产。</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（三）基金管理人与基金托管人同时更换</w:t>
      </w:r>
    </w:p>
    <w:p w:rsidR="00616B81" w:rsidRDefault="00EC6902">
      <w:pPr>
        <w:spacing w:line="360" w:lineRule="auto"/>
        <w:ind w:firstLineChars="200" w:firstLine="480"/>
        <w:rPr>
          <w:rFonts w:ascii="宋体"/>
          <w:kern w:val="0"/>
          <w:sz w:val="24"/>
        </w:rPr>
      </w:pPr>
      <w:r>
        <w:rPr>
          <w:rFonts w:ascii="宋体" w:hAnsi="宋体" w:hint="eastAsia"/>
          <w:kern w:val="0"/>
          <w:sz w:val="24"/>
        </w:rPr>
        <w:t>原基金管理人和基金托管人分别按上述程序职责终止后，基金份额持有人大会需在六个月内选任新任基金管理人和基金托管人。在新任基金管理人和基金托管人产生前，中国证监会可指定临时基金管理人和基金托管人。</w:t>
      </w:r>
    </w:p>
    <w:p w:rsidR="00616B81" w:rsidRDefault="00EC6902">
      <w:pPr>
        <w:spacing w:line="360" w:lineRule="auto"/>
        <w:ind w:left="1" w:firstLineChars="162" w:firstLine="389"/>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）提名：如果基金管理人和基金托管人同时更换，由单独或合计持有基金总份额</w:t>
      </w:r>
      <w:r>
        <w:rPr>
          <w:rFonts w:ascii="宋体" w:hAnsi="宋体"/>
          <w:kern w:val="0"/>
          <w:sz w:val="24"/>
        </w:rPr>
        <w:t>10%</w:t>
      </w:r>
      <w:r>
        <w:rPr>
          <w:rFonts w:ascii="宋体" w:hAnsi="宋体" w:hint="eastAsia"/>
          <w:kern w:val="0"/>
          <w:sz w:val="24"/>
        </w:rPr>
        <w:t>以上（含10</w:t>
      </w:r>
      <w:r>
        <w:rPr>
          <w:rFonts w:ascii="宋体" w:hAnsi="宋体"/>
          <w:kern w:val="0"/>
          <w:sz w:val="24"/>
        </w:rPr>
        <w:t>%）</w:t>
      </w:r>
      <w:r>
        <w:rPr>
          <w:rFonts w:ascii="宋体" w:hAnsi="宋体" w:hint="eastAsia"/>
          <w:kern w:val="0"/>
          <w:sz w:val="24"/>
        </w:rPr>
        <w:t>的基金份额持有人提名新的基金管理人和基金托管人。</w:t>
      </w:r>
    </w:p>
    <w:p w:rsidR="00616B81" w:rsidRDefault="00EC6902">
      <w:pPr>
        <w:spacing w:line="360" w:lineRule="auto"/>
        <w:ind w:left="1" w:firstLineChars="162" w:firstLine="389"/>
        <w:rPr>
          <w:rFonts w:ascii="宋体" w:hAnsi="宋体"/>
          <w:kern w:val="0"/>
          <w:sz w:val="24"/>
        </w:rPr>
      </w:pPr>
      <w:r>
        <w:rPr>
          <w:rFonts w:ascii="宋体" w:hAnsi="宋体" w:hint="eastAsia"/>
          <w:kern w:val="0"/>
          <w:sz w:val="24"/>
        </w:rPr>
        <w:t>（2）基金管理人和基金托管人的更换分别按上述程序进行；</w:t>
      </w:r>
    </w:p>
    <w:p w:rsidR="00616B81" w:rsidRDefault="00EC6902">
      <w:pPr>
        <w:spacing w:line="360" w:lineRule="auto"/>
        <w:ind w:left="1" w:firstLineChars="162" w:firstLine="389"/>
        <w:rPr>
          <w:rFonts w:ascii="宋体" w:hAnsi="宋体"/>
          <w:kern w:val="0"/>
          <w:sz w:val="24"/>
        </w:rPr>
      </w:pPr>
      <w:r>
        <w:rPr>
          <w:rFonts w:ascii="宋体" w:hAnsi="宋体" w:hint="eastAsia"/>
          <w:kern w:val="0"/>
          <w:sz w:val="24"/>
        </w:rPr>
        <w:t>（3）公告：新任基金管理人和新任基金托管人应在更换基金管理人和基金托管人的基金份额持有人大会决议生效后2日内在指定媒介上联合公告。</w:t>
      </w:r>
    </w:p>
    <w:p w:rsidR="00697B2B" w:rsidRPr="003F31B9" w:rsidRDefault="00697B2B" w:rsidP="00495157">
      <w:pPr>
        <w:spacing w:line="360" w:lineRule="auto"/>
        <w:ind w:left="1"/>
        <w:rPr>
          <w:rFonts w:ascii="宋体" w:hAnsi="宋体"/>
          <w:b/>
          <w:kern w:val="0"/>
          <w:sz w:val="24"/>
        </w:rPr>
      </w:pPr>
      <w:r w:rsidRPr="003F31B9">
        <w:rPr>
          <w:rFonts w:ascii="宋体" w:hAnsi="宋体" w:hint="eastAsia"/>
          <w:b/>
          <w:kern w:val="0"/>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616B81" w:rsidRDefault="00616B81">
      <w:pPr>
        <w:spacing w:line="360" w:lineRule="auto"/>
        <w:ind w:left="1" w:firstLineChars="162" w:firstLine="389"/>
        <w:rPr>
          <w:rFonts w:ascii="宋体" w:hAnsi="宋体"/>
          <w:kern w:val="0"/>
          <w:sz w:val="24"/>
        </w:rPr>
      </w:pPr>
    </w:p>
    <w:p w:rsidR="00616B81" w:rsidRDefault="00EC6902">
      <w:pPr>
        <w:pStyle w:val="1"/>
        <w:jc w:val="center"/>
        <w:rPr>
          <w:sz w:val="30"/>
        </w:rPr>
      </w:pPr>
      <w:bookmarkStart w:id="107" w:name="_Toc466788866"/>
      <w:bookmarkStart w:id="108" w:name="_Toc523830007"/>
      <w:bookmarkStart w:id="109" w:name="_Toc22454478"/>
      <w:bookmarkStart w:id="110" w:name="_Toc125892451"/>
      <w:bookmarkStart w:id="111" w:name="_Toc291504143"/>
      <w:bookmarkStart w:id="112" w:name="_Toc430854311"/>
      <w:r>
        <w:rPr>
          <w:rFonts w:hint="eastAsia"/>
          <w:sz w:val="30"/>
        </w:rPr>
        <w:t>十五、禁止行为</w:t>
      </w:r>
      <w:bookmarkEnd w:id="107"/>
      <w:bookmarkEnd w:id="108"/>
      <w:bookmarkEnd w:id="109"/>
      <w:bookmarkEnd w:id="110"/>
      <w:bookmarkEnd w:id="111"/>
      <w:bookmarkEnd w:id="112"/>
    </w:p>
    <w:p w:rsidR="00616B81" w:rsidRDefault="00EC6902">
      <w:pPr>
        <w:spacing w:line="360" w:lineRule="auto"/>
        <w:ind w:firstLineChars="200" w:firstLine="480"/>
        <w:rPr>
          <w:rFonts w:ascii="宋体"/>
          <w:kern w:val="0"/>
          <w:sz w:val="24"/>
        </w:rPr>
      </w:pPr>
      <w:r>
        <w:rPr>
          <w:rFonts w:ascii="宋体" w:hAnsi="宋体" w:hint="eastAsia"/>
          <w:kern w:val="0"/>
          <w:sz w:val="24"/>
        </w:rPr>
        <w:t>本协议项下的基金管理人和基金托管人禁止行为如下：</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（一）《基金法》第二十条、第三十八条禁止的行为。</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（二）除非法律法规及中国证监会另有规定，托管协议当事人不得用基金财产从事《基金法》第七十三条禁止的投资或活动。</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（三）除《基金法》及其他有关法规、《基金合同》及中国证监会另有规定，基金管理人、基金托管人不得利用基金财产为自身和任何第三人谋取利益。</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（四）基金管理人与基金托管人对基金运作过程中任何尚未按有关法规规定的方式公开披露的信息，不得对他人泄露。</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（五）基金管理人不得在资金头寸不足的情况下，向基金托管人发送划款指</w:t>
      </w:r>
      <w:r w:rsidRPr="00DA75E3">
        <w:rPr>
          <w:rFonts w:ascii="宋体" w:hAnsi="宋体" w:hint="eastAsia"/>
          <w:bCs/>
          <w:sz w:val="24"/>
        </w:rPr>
        <w:lastRenderedPageBreak/>
        <w:t>令。</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（六）在资金头寸充足且为基金托管人执行指令留出足够时间的情况下，基金托管人对基金管理人符合法律法规、《基金合同》、本协议的指令不得拖延或拒绝执行。</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（七）除根据基金管理人指令或《基金合同》另有规定的，基金托管人不得动用或处分基金财产。</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bCs/>
          <w:sz w:val="24"/>
        </w:rPr>
      </w:pPr>
      <w:r w:rsidRPr="00DA75E3">
        <w:rPr>
          <w:rFonts w:ascii="宋体" w:hAnsi="宋体" w:hint="eastAsia"/>
          <w:bCs/>
          <w:sz w:val="24"/>
        </w:rPr>
        <w:t>（八）基金管理人与基金托管人不得为同一机构，不得相互出资或者持有股份。基金托管人、基金管理人应在行政上、财务上互相独立，其高级基金管理人员或其他从业人员不得相互兼职。</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sz w:val="24"/>
        </w:rPr>
      </w:pPr>
      <w:r w:rsidRPr="00DA75E3">
        <w:rPr>
          <w:rFonts w:ascii="宋体" w:hAnsi="宋体" w:hint="eastAsia"/>
          <w:sz w:val="24"/>
        </w:rPr>
        <w:t>（九）《基金合同》投资限制中禁止投资的行为。</w:t>
      </w:r>
    </w:p>
    <w:p w:rsidR="00616B81" w:rsidRPr="00DA75E3" w:rsidRDefault="00EC6902" w:rsidP="00753A6B">
      <w:pPr>
        <w:tabs>
          <w:tab w:val="left" w:pos="3780"/>
        </w:tabs>
        <w:autoSpaceDE w:val="0"/>
        <w:autoSpaceDN w:val="0"/>
        <w:spacing w:beforeLines="50" w:before="156" w:afterLines="50" w:after="156" w:line="360" w:lineRule="auto"/>
        <w:ind w:firstLineChars="200" w:firstLine="480"/>
        <w:textAlignment w:val="bottom"/>
        <w:outlineLvl w:val="0"/>
        <w:rPr>
          <w:rFonts w:ascii="宋体"/>
          <w:sz w:val="24"/>
        </w:rPr>
      </w:pPr>
      <w:r w:rsidRPr="00DA75E3">
        <w:rPr>
          <w:rFonts w:ascii="宋体" w:hAnsi="宋体" w:hint="eastAsia"/>
          <w:sz w:val="24"/>
        </w:rPr>
        <w:t>（十）法律法规、《基金合同》和本协议禁止的其他行为。</w:t>
      </w:r>
    </w:p>
    <w:p w:rsidR="00616B81" w:rsidRDefault="00EC6902" w:rsidP="00753A6B">
      <w:pPr>
        <w:tabs>
          <w:tab w:val="left" w:pos="3780"/>
        </w:tabs>
        <w:autoSpaceDE w:val="0"/>
        <w:autoSpaceDN w:val="0"/>
        <w:spacing w:beforeLines="50" w:before="156" w:afterLines="50" w:after="156" w:line="360" w:lineRule="auto"/>
        <w:ind w:firstLineChars="300" w:firstLine="720"/>
        <w:textAlignment w:val="bottom"/>
        <w:outlineLvl w:val="0"/>
        <w:rPr>
          <w:rFonts w:ascii="宋体"/>
          <w:sz w:val="24"/>
        </w:rPr>
      </w:pPr>
      <w:r>
        <w:rPr>
          <w:rFonts w:ascii="宋体" w:hAnsi="宋体" w:hint="eastAsia"/>
          <w:sz w:val="24"/>
        </w:rPr>
        <w:t>法律法规和监管部门取消上述禁止性规定的，则本基金不受上述相关限制。</w:t>
      </w:r>
    </w:p>
    <w:p w:rsidR="00616B81" w:rsidRDefault="00EC6902">
      <w:pPr>
        <w:pStyle w:val="1"/>
        <w:jc w:val="center"/>
        <w:rPr>
          <w:sz w:val="30"/>
        </w:rPr>
      </w:pPr>
      <w:bookmarkStart w:id="113" w:name="_Toc125892452"/>
      <w:bookmarkStart w:id="114" w:name="_Toc291504144"/>
      <w:bookmarkStart w:id="115" w:name="_Toc430854312"/>
      <w:bookmarkStart w:id="116" w:name="_Toc466788867"/>
      <w:bookmarkStart w:id="117" w:name="_Toc523830008"/>
      <w:bookmarkStart w:id="118" w:name="_Toc22454479"/>
      <w:r>
        <w:rPr>
          <w:rFonts w:hint="eastAsia"/>
          <w:sz w:val="30"/>
        </w:rPr>
        <w:t>十六、基金托管协议的变更、终止与基金财产的清算</w:t>
      </w:r>
      <w:bookmarkEnd w:id="113"/>
      <w:bookmarkEnd w:id="114"/>
      <w:bookmarkEnd w:id="115"/>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bookmarkStart w:id="119" w:name="_Toc510842757"/>
      <w:r>
        <w:rPr>
          <w:rFonts w:ascii="宋体" w:hAnsi="宋体" w:hint="eastAsia"/>
          <w:b/>
          <w:bCs/>
          <w:sz w:val="24"/>
        </w:rPr>
        <w:t>（一）基金托管协议的变更</w:t>
      </w:r>
    </w:p>
    <w:bookmarkEnd w:id="119"/>
    <w:p w:rsidR="00616B81" w:rsidRDefault="00EC6902">
      <w:pPr>
        <w:spacing w:line="360" w:lineRule="auto"/>
        <w:ind w:firstLineChars="200" w:firstLine="480"/>
        <w:rPr>
          <w:rFonts w:ascii="宋体"/>
          <w:kern w:val="0"/>
          <w:sz w:val="24"/>
        </w:rPr>
      </w:pPr>
      <w:r>
        <w:rPr>
          <w:rFonts w:ascii="宋体" w:hAnsi="宋体" w:hint="eastAsia"/>
          <w:kern w:val="0"/>
          <w:sz w:val="24"/>
        </w:rPr>
        <w:t>本协议双方当事人经协商一致，可以对协议进行修改。修改后的新协议，其内容不得与《基金合同》的规定有任何冲突。修改后的新协议，应报中国证监会备案。</w:t>
      </w:r>
    </w:p>
    <w:p w:rsidR="00616B81" w:rsidRDefault="00EC6902" w:rsidP="00E93790">
      <w:pPr>
        <w:tabs>
          <w:tab w:val="left" w:pos="3780"/>
        </w:tabs>
        <w:autoSpaceDE w:val="0"/>
        <w:autoSpaceDN w:val="0"/>
        <w:spacing w:beforeLines="50" w:before="156" w:afterLines="50" w:after="156" w:line="360" w:lineRule="auto"/>
        <w:textAlignment w:val="bottom"/>
        <w:outlineLvl w:val="0"/>
        <w:rPr>
          <w:rFonts w:ascii="宋体"/>
          <w:b/>
          <w:bCs/>
          <w:sz w:val="24"/>
        </w:rPr>
      </w:pPr>
      <w:r>
        <w:rPr>
          <w:rFonts w:ascii="宋体" w:hAnsi="宋体" w:hint="eastAsia"/>
          <w:b/>
          <w:bCs/>
          <w:sz w:val="24"/>
        </w:rPr>
        <w:t>（二）基金托管协议的终止</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）《基金合同》终止；</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）基金托管人解散、依法被撤销、破产，被依法取消基金托管资格或因其他事由造成其他基金托管人接管基金财产；</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）基金管理人解散、依法被撤销、破产，被依法取消基金管理资格或因其他事由造成其他基金管理人接管基金管理权；</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）发生《基金法》、《销售办法》、《运作办法》或其他法律法规规定的终止事项。</w:t>
      </w:r>
    </w:p>
    <w:p w:rsidR="00616B81" w:rsidRDefault="00EC6902" w:rsidP="00E93790">
      <w:pPr>
        <w:spacing w:beforeLines="50" w:before="156" w:afterLines="50" w:after="156" w:line="360" w:lineRule="auto"/>
        <w:rPr>
          <w:b/>
          <w:sz w:val="24"/>
        </w:rPr>
      </w:pPr>
      <w:r>
        <w:rPr>
          <w:rFonts w:hint="eastAsia"/>
          <w:b/>
          <w:sz w:val="24"/>
        </w:rPr>
        <w:lastRenderedPageBreak/>
        <w:t>（三）基金财产的清算</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）基金财产清算小组</w:t>
      </w:r>
    </w:p>
    <w:p w:rsidR="00616B81" w:rsidRDefault="00EC6902">
      <w:pPr>
        <w:spacing w:line="360" w:lineRule="auto"/>
        <w:ind w:firstLineChars="200" w:firstLine="480"/>
        <w:rPr>
          <w:rFonts w:ascii="宋体"/>
          <w:kern w:val="0"/>
          <w:sz w:val="24"/>
        </w:rPr>
      </w:pPr>
      <w:r>
        <w:rPr>
          <w:rFonts w:ascii="宋体" w:hAnsi="宋体" w:hint="eastAsia"/>
          <w:kern w:val="0"/>
          <w:sz w:val="24"/>
        </w:rPr>
        <w:t>在基金财产清算小组接管基金财产之前，基金管理人和基金托管人应按照《基金合同》和本协议的规定继续履行保护基金资产安全的职责。</w:t>
      </w:r>
    </w:p>
    <w:p w:rsidR="00616B81" w:rsidRDefault="00EC6902">
      <w:pPr>
        <w:spacing w:line="360" w:lineRule="auto"/>
        <w:ind w:leftChars="528" w:left="1438" w:hangingChars="137" w:hanging="329"/>
        <w:rPr>
          <w:rFonts w:ascii="宋体" w:hAnsi="宋体"/>
          <w:kern w:val="0"/>
          <w:sz w:val="24"/>
        </w:rPr>
      </w:pPr>
      <w:r>
        <w:rPr>
          <w:rFonts w:ascii="宋体" w:hAnsi="宋体"/>
          <w:kern w:val="0"/>
          <w:sz w:val="24"/>
        </w:rPr>
        <w:t>1</w:t>
      </w:r>
      <w:r>
        <w:rPr>
          <w:rFonts w:ascii="宋体" w:hAnsi="宋体" w:hint="eastAsia"/>
          <w:kern w:val="0"/>
          <w:sz w:val="24"/>
        </w:rPr>
        <w:t>）基金财产清算小组：自出现基金合同终止事由之日起30个工作日内成立清算小组，基金管理人组织基金财产清算小组并在中国证监会的监督下进行基金清算。</w:t>
      </w:r>
    </w:p>
    <w:p w:rsidR="00616B81" w:rsidRDefault="00EC6902">
      <w:pPr>
        <w:spacing w:line="360" w:lineRule="auto"/>
        <w:ind w:leftChars="528" w:left="1438" w:hangingChars="137" w:hanging="329"/>
        <w:rPr>
          <w:rFonts w:ascii="宋体"/>
          <w:kern w:val="0"/>
          <w:sz w:val="24"/>
        </w:rPr>
      </w:pPr>
      <w:r>
        <w:rPr>
          <w:rFonts w:ascii="宋体" w:hAnsi="宋体"/>
          <w:kern w:val="0"/>
          <w:sz w:val="24"/>
        </w:rPr>
        <w:t>2</w:t>
      </w:r>
      <w:r>
        <w:rPr>
          <w:rFonts w:ascii="宋体" w:hAnsi="宋体" w:hint="eastAsia"/>
          <w:kern w:val="0"/>
          <w:sz w:val="24"/>
        </w:rPr>
        <w:t>）基金财产清算小组组成：基金财产清算小组成员由基金管理人、基金托管人、基金登记机构、具有从事证券相关业务资格的注册会计师、律师以及中国证监会指定的人员组成。基金财产清算小组可以聘用必要的工作人员。</w:t>
      </w:r>
    </w:p>
    <w:p w:rsidR="00616B81" w:rsidRDefault="00EC6902">
      <w:pPr>
        <w:spacing w:line="360" w:lineRule="auto"/>
        <w:ind w:leftChars="528" w:left="1438" w:hangingChars="137" w:hanging="329"/>
        <w:rPr>
          <w:rFonts w:ascii="宋体"/>
          <w:kern w:val="0"/>
          <w:sz w:val="24"/>
        </w:rPr>
      </w:pPr>
      <w:r>
        <w:rPr>
          <w:rFonts w:ascii="宋体" w:hAnsi="宋体"/>
          <w:kern w:val="0"/>
          <w:sz w:val="24"/>
        </w:rPr>
        <w:t>3</w:t>
      </w:r>
      <w:r>
        <w:rPr>
          <w:rFonts w:ascii="宋体" w:hAnsi="宋体" w:hint="eastAsia"/>
          <w:kern w:val="0"/>
          <w:sz w:val="24"/>
        </w:rPr>
        <w:t>）基金财产清算小组职责：基金财产清算小组负责基金财产的保管、清理、估价、变现和分配。基金财产清算小组可以依法进行必要的民事活动。</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）基金财产清算程序</w:t>
      </w:r>
    </w:p>
    <w:p w:rsidR="00616B81" w:rsidRDefault="00EC6902">
      <w:pPr>
        <w:spacing w:line="360" w:lineRule="auto"/>
        <w:ind w:leftChars="528" w:left="1438" w:hangingChars="137" w:hanging="329"/>
        <w:rPr>
          <w:rFonts w:ascii="宋体" w:hAnsi="宋体"/>
          <w:kern w:val="0"/>
          <w:sz w:val="24"/>
        </w:rPr>
      </w:pPr>
      <w:r>
        <w:rPr>
          <w:rFonts w:ascii="宋体" w:hAnsi="宋体" w:hint="eastAsia"/>
          <w:kern w:val="0"/>
          <w:sz w:val="24"/>
        </w:rPr>
        <w:t>1）《基金合同》终止情形出现时，由基金财产清算小组统一接管基金财产；</w:t>
      </w:r>
    </w:p>
    <w:p w:rsidR="00616B81" w:rsidRDefault="00EC6902">
      <w:pPr>
        <w:spacing w:line="360" w:lineRule="auto"/>
        <w:ind w:leftChars="528" w:left="1438" w:hangingChars="137" w:hanging="329"/>
        <w:rPr>
          <w:rFonts w:ascii="宋体" w:hAnsi="宋体"/>
          <w:kern w:val="0"/>
          <w:sz w:val="24"/>
        </w:rPr>
      </w:pPr>
      <w:r>
        <w:rPr>
          <w:rFonts w:ascii="宋体" w:hAnsi="宋体" w:hint="eastAsia"/>
          <w:kern w:val="0"/>
          <w:sz w:val="24"/>
        </w:rPr>
        <w:t>2）对基金财产和债权债务进行清理和确认；</w:t>
      </w:r>
    </w:p>
    <w:p w:rsidR="00616B81" w:rsidRDefault="00EC6902">
      <w:pPr>
        <w:spacing w:line="360" w:lineRule="auto"/>
        <w:ind w:leftChars="528" w:left="1438" w:hangingChars="137" w:hanging="329"/>
        <w:rPr>
          <w:rFonts w:ascii="宋体" w:hAnsi="宋体"/>
          <w:kern w:val="0"/>
          <w:sz w:val="24"/>
        </w:rPr>
      </w:pPr>
      <w:r>
        <w:rPr>
          <w:rFonts w:ascii="宋体" w:hAnsi="宋体" w:hint="eastAsia"/>
          <w:kern w:val="0"/>
          <w:sz w:val="24"/>
        </w:rPr>
        <w:t>3）对基金财产进行估值和变现；</w:t>
      </w:r>
    </w:p>
    <w:p w:rsidR="00616B81" w:rsidRDefault="00EC6902">
      <w:pPr>
        <w:spacing w:line="360" w:lineRule="auto"/>
        <w:ind w:leftChars="528" w:left="1438" w:hangingChars="137" w:hanging="329"/>
        <w:rPr>
          <w:rFonts w:ascii="宋体" w:hAnsi="宋体"/>
          <w:kern w:val="0"/>
          <w:sz w:val="24"/>
        </w:rPr>
      </w:pPr>
      <w:r>
        <w:rPr>
          <w:rFonts w:ascii="宋体" w:hAnsi="宋体" w:hint="eastAsia"/>
          <w:kern w:val="0"/>
          <w:sz w:val="24"/>
        </w:rPr>
        <w:t>4）制作清算报告；</w:t>
      </w:r>
    </w:p>
    <w:p w:rsidR="00616B81" w:rsidRDefault="00EC6902">
      <w:pPr>
        <w:spacing w:line="360" w:lineRule="auto"/>
        <w:ind w:leftChars="528" w:left="1438" w:hangingChars="137" w:hanging="329"/>
        <w:rPr>
          <w:rFonts w:ascii="宋体" w:hAnsi="宋体"/>
          <w:kern w:val="0"/>
          <w:sz w:val="24"/>
        </w:rPr>
      </w:pPr>
      <w:r>
        <w:rPr>
          <w:rFonts w:ascii="宋体" w:hAnsi="宋体" w:hint="eastAsia"/>
          <w:kern w:val="0"/>
          <w:sz w:val="24"/>
        </w:rPr>
        <w:t>5）聘请会计师事务所对清算报告进行外部审计，聘请律师事务所对清算报告出具法律意见书；</w:t>
      </w:r>
    </w:p>
    <w:p w:rsidR="00616B81" w:rsidRDefault="00EC6902">
      <w:pPr>
        <w:spacing w:line="360" w:lineRule="auto"/>
        <w:ind w:leftChars="528" w:left="1438" w:hangingChars="137" w:hanging="329"/>
        <w:rPr>
          <w:rFonts w:ascii="宋体" w:hAnsi="宋体"/>
          <w:kern w:val="0"/>
          <w:sz w:val="24"/>
        </w:rPr>
      </w:pPr>
      <w:r>
        <w:rPr>
          <w:rFonts w:ascii="宋体" w:hAnsi="宋体" w:hint="eastAsia"/>
          <w:kern w:val="0"/>
          <w:sz w:val="24"/>
        </w:rPr>
        <w:t>6）将清算报告报中国证监会备案并公告；</w:t>
      </w:r>
    </w:p>
    <w:p w:rsidR="00616B81" w:rsidRDefault="00EC6902">
      <w:pPr>
        <w:spacing w:line="360" w:lineRule="auto"/>
        <w:ind w:leftChars="528" w:left="1438" w:hangingChars="137" w:hanging="329"/>
        <w:rPr>
          <w:rFonts w:ascii="宋体" w:hAnsi="宋体"/>
          <w:kern w:val="0"/>
          <w:sz w:val="24"/>
        </w:rPr>
      </w:pPr>
      <w:r>
        <w:rPr>
          <w:rFonts w:ascii="宋体" w:hAnsi="宋体" w:hint="eastAsia"/>
          <w:kern w:val="0"/>
          <w:sz w:val="24"/>
        </w:rPr>
        <w:t>7）对基金剩余财产进行分配。</w:t>
      </w:r>
    </w:p>
    <w:p w:rsidR="00616B81" w:rsidRDefault="00EC6902" w:rsidP="00495157">
      <w:pPr>
        <w:spacing w:line="360" w:lineRule="auto"/>
        <w:ind w:firstLineChars="200" w:firstLine="480"/>
        <w:rPr>
          <w:rFonts w:ascii="宋体" w:hAnsi="宋体"/>
          <w:kern w:val="0"/>
          <w:sz w:val="24"/>
        </w:rPr>
      </w:pPr>
      <w:r>
        <w:rPr>
          <w:rFonts w:ascii="宋体" w:hAnsi="宋体"/>
          <w:bCs/>
          <w:kern w:val="0"/>
          <w:sz w:val="24"/>
        </w:rPr>
        <w:t>基金财产清算的期限为</w:t>
      </w:r>
      <w:r>
        <w:rPr>
          <w:rFonts w:ascii="宋体" w:hAnsi="宋体" w:hint="eastAsia"/>
          <w:bCs/>
          <w:kern w:val="0"/>
          <w:sz w:val="24"/>
        </w:rPr>
        <w:t>6</w:t>
      </w:r>
      <w:r>
        <w:rPr>
          <w:rFonts w:ascii="宋体" w:hAnsi="宋体"/>
          <w:bCs/>
          <w:kern w:val="0"/>
          <w:sz w:val="24"/>
        </w:rPr>
        <w:t>个月</w:t>
      </w:r>
      <w:r>
        <w:rPr>
          <w:rFonts w:ascii="宋体" w:hAnsi="宋体" w:hint="eastAsia"/>
          <w:bCs/>
          <w:kern w:val="0"/>
          <w:sz w:val="24"/>
        </w:rPr>
        <w:t>，但因本基金所持证券的流动性受到限制而不能及时变现的，清算期限相应顺延</w:t>
      </w:r>
      <w:r>
        <w:rPr>
          <w:rFonts w:ascii="宋体" w:hAnsi="宋体"/>
          <w:bCs/>
          <w:kern w:val="0"/>
          <w:sz w:val="24"/>
        </w:rPr>
        <w:t>。</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）清算费用</w:t>
      </w:r>
    </w:p>
    <w:p w:rsidR="00616B81" w:rsidRDefault="00EC6902">
      <w:pPr>
        <w:spacing w:line="360" w:lineRule="auto"/>
        <w:ind w:firstLineChars="200" w:firstLine="480"/>
        <w:rPr>
          <w:rFonts w:ascii="宋体"/>
          <w:kern w:val="0"/>
          <w:sz w:val="24"/>
        </w:rPr>
      </w:pPr>
      <w:r>
        <w:rPr>
          <w:rFonts w:ascii="宋体" w:hAnsi="宋体" w:hint="eastAsia"/>
          <w:kern w:val="0"/>
          <w:sz w:val="24"/>
        </w:rPr>
        <w:t>清算费用是指基金财产清算小组在进行基金财产清算过程中发生的所有合理费用，清算费用由基金财产清算小组优先从基金剩余财产中支付。</w:t>
      </w:r>
    </w:p>
    <w:p w:rsidR="00616B81" w:rsidRDefault="00EC6902">
      <w:pPr>
        <w:spacing w:line="360" w:lineRule="auto"/>
        <w:ind w:firstLineChars="200" w:firstLine="480"/>
        <w:rPr>
          <w:rFonts w:ascii="宋体"/>
          <w:kern w:val="0"/>
          <w:sz w:val="24"/>
        </w:rPr>
      </w:pPr>
      <w:r>
        <w:rPr>
          <w:rFonts w:ascii="宋体" w:hAnsi="宋体" w:hint="eastAsia"/>
          <w:kern w:val="0"/>
          <w:sz w:val="24"/>
        </w:rPr>
        <w:lastRenderedPageBreak/>
        <w:t>（</w:t>
      </w:r>
      <w:r>
        <w:rPr>
          <w:rFonts w:ascii="宋体" w:hAnsi="宋体"/>
          <w:kern w:val="0"/>
          <w:sz w:val="24"/>
        </w:rPr>
        <w:t>4</w:t>
      </w:r>
      <w:r>
        <w:rPr>
          <w:rFonts w:ascii="宋体" w:hAnsi="宋体" w:hint="eastAsia"/>
          <w:kern w:val="0"/>
          <w:sz w:val="24"/>
        </w:rPr>
        <w:t>）基金剩余财产的分配</w:t>
      </w:r>
    </w:p>
    <w:p w:rsidR="00616B81" w:rsidRDefault="00EC6902">
      <w:pPr>
        <w:spacing w:line="360" w:lineRule="auto"/>
        <w:ind w:leftChars="528" w:left="1438" w:hangingChars="137" w:hanging="329"/>
        <w:rPr>
          <w:rFonts w:ascii="宋体"/>
          <w:kern w:val="0"/>
          <w:sz w:val="24"/>
        </w:rPr>
      </w:pPr>
      <w:r>
        <w:rPr>
          <w:rFonts w:ascii="宋体" w:hAnsi="宋体" w:hint="eastAsia"/>
          <w:kern w:val="0"/>
          <w:sz w:val="24"/>
        </w:rPr>
        <w:t>基金财产按如下顺序进行清偿</w:t>
      </w:r>
    </w:p>
    <w:p w:rsidR="00616B81" w:rsidRDefault="00EC6902">
      <w:pPr>
        <w:spacing w:line="360" w:lineRule="auto"/>
        <w:ind w:leftChars="528" w:left="1438" w:hangingChars="137" w:hanging="329"/>
        <w:rPr>
          <w:rFonts w:ascii="宋体"/>
          <w:kern w:val="0"/>
          <w:sz w:val="24"/>
        </w:rPr>
      </w:pPr>
      <w:r>
        <w:rPr>
          <w:rFonts w:ascii="宋体" w:hAnsi="宋体"/>
          <w:kern w:val="0"/>
          <w:sz w:val="24"/>
        </w:rPr>
        <w:t>1</w:t>
      </w:r>
      <w:r>
        <w:rPr>
          <w:rFonts w:ascii="宋体" w:hAnsi="宋体" w:hint="eastAsia"/>
          <w:kern w:val="0"/>
          <w:sz w:val="24"/>
        </w:rPr>
        <w:t>）支付基金财产清算费用；</w:t>
      </w:r>
    </w:p>
    <w:p w:rsidR="00616B81" w:rsidRDefault="00EC6902">
      <w:pPr>
        <w:spacing w:line="360" w:lineRule="auto"/>
        <w:ind w:leftChars="528" w:left="1438" w:hangingChars="137" w:hanging="329"/>
        <w:rPr>
          <w:rFonts w:ascii="宋体"/>
          <w:kern w:val="0"/>
          <w:sz w:val="24"/>
        </w:rPr>
      </w:pPr>
      <w:r>
        <w:rPr>
          <w:rFonts w:ascii="宋体" w:hAnsi="宋体"/>
          <w:kern w:val="0"/>
          <w:sz w:val="24"/>
        </w:rPr>
        <w:t>2</w:t>
      </w:r>
      <w:r>
        <w:rPr>
          <w:rFonts w:ascii="宋体" w:hAnsi="宋体" w:hint="eastAsia"/>
          <w:kern w:val="0"/>
          <w:sz w:val="24"/>
        </w:rPr>
        <w:t>）缴纳基金所欠税款；</w:t>
      </w:r>
    </w:p>
    <w:p w:rsidR="00616B81" w:rsidRDefault="00EC6902">
      <w:pPr>
        <w:spacing w:line="360" w:lineRule="auto"/>
        <w:ind w:leftChars="528" w:left="1438" w:hangingChars="137" w:hanging="329"/>
        <w:rPr>
          <w:rFonts w:ascii="宋体"/>
          <w:kern w:val="0"/>
          <w:sz w:val="24"/>
        </w:rPr>
      </w:pPr>
      <w:r>
        <w:rPr>
          <w:rFonts w:ascii="宋体" w:hAnsi="宋体"/>
          <w:kern w:val="0"/>
          <w:sz w:val="24"/>
        </w:rPr>
        <w:t>3</w:t>
      </w:r>
      <w:r>
        <w:rPr>
          <w:rFonts w:ascii="宋体" w:hAnsi="宋体" w:hint="eastAsia"/>
          <w:kern w:val="0"/>
          <w:sz w:val="24"/>
        </w:rPr>
        <w:t>）清偿基金债务；</w:t>
      </w:r>
    </w:p>
    <w:p w:rsidR="00616B81" w:rsidRDefault="00EC6902">
      <w:pPr>
        <w:spacing w:line="360" w:lineRule="auto"/>
        <w:ind w:leftChars="528" w:left="1438" w:hangingChars="137" w:hanging="329"/>
        <w:rPr>
          <w:rFonts w:ascii="宋体"/>
          <w:kern w:val="0"/>
          <w:sz w:val="24"/>
        </w:rPr>
      </w:pPr>
      <w:r>
        <w:rPr>
          <w:rFonts w:ascii="宋体" w:hAnsi="宋体"/>
          <w:kern w:val="0"/>
          <w:sz w:val="24"/>
        </w:rPr>
        <w:t>4</w:t>
      </w:r>
      <w:r>
        <w:rPr>
          <w:rFonts w:ascii="宋体" w:hAnsi="宋体" w:hint="eastAsia"/>
          <w:kern w:val="0"/>
          <w:sz w:val="24"/>
        </w:rPr>
        <w:t>）清算后如有余额，按基金份额持有人持有的基金份额比例进行分配。</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）基金财产清算的公告</w:t>
      </w:r>
    </w:p>
    <w:p w:rsidR="00616B81" w:rsidRDefault="00EC6902">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清算过程中的有关重大事项须及时公告。基金财产清算小组做出的清算报告经会计师事务所审计、律师事务所出具法律意见书后，报中国证监会备案并公告。</w:t>
      </w:r>
    </w:p>
    <w:p w:rsidR="00616B81" w:rsidRDefault="00EC6902">
      <w:pPr>
        <w:autoSpaceDE w:val="0"/>
        <w:autoSpaceDN w:val="0"/>
        <w:adjustRightInd w:val="0"/>
        <w:spacing w:line="360" w:lineRule="auto"/>
        <w:ind w:firstLine="420"/>
        <w:jc w:val="left"/>
        <w:rPr>
          <w:rFonts w:ascii="宋体"/>
          <w:kern w:val="0"/>
          <w:sz w:val="24"/>
        </w:rPr>
      </w:pPr>
      <w:r>
        <w:rPr>
          <w:rFonts w:ascii="宋体" w:hint="eastAsia"/>
          <w:kern w:val="0"/>
          <w:sz w:val="24"/>
        </w:rPr>
        <w:t>基金财产清算公告于基金财产清算报告报中国证监会备案后5个工作日内由基金财产清算小组进行公告。</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）基金财产清算账册及文件的保存</w:t>
      </w:r>
    </w:p>
    <w:p w:rsidR="00616B81" w:rsidRDefault="00EC6902">
      <w:pPr>
        <w:spacing w:line="360" w:lineRule="auto"/>
        <w:ind w:firstLineChars="200" w:firstLine="480"/>
        <w:rPr>
          <w:rFonts w:ascii="宋体"/>
          <w:kern w:val="0"/>
          <w:sz w:val="24"/>
        </w:rPr>
      </w:pPr>
      <w:r>
        <w:rPr>
          <w:rFonts w:ascii="宋体" w:hAnsi="宋体" w:hint="eastAsia"/>
          <w:kern w:val="0"/>
          <w:sz w:val="24"/>
        </w:rPr>
        <w:t>基金财产清算账册及有关文件由基金托管人保存期限不少于</w:t>
      </w:r>
      <w:r>
        <w:rPr>
          <w:rFonts w:ascii="宋体" w:hAnsi="宋体"/>
          <w:kern w:val="0"/>
          <w:sz w:val="24"/>
        </w:rPr>
        <w:t>15</w:t>
      </w:r>
      <w:r>
        <w:rPr>
          <w:rFonts w:ascii="宋体" w:hAnsi="宋体" w:hint="eastAsia"/>
          <w:kern w:val="0"/>
          <w:sz w:val="24"/>
        </w:rPr>
        <w:t>年。</w:t>
      </w:r>
      <w:bookmarkStart w:id="120" w:name="_Toc125892453"/>
    </w:p>
    <w:p w:rsidR="00616B81" w:rsidRDefault="00EC6902">
      <w:pPr>
        <w:pStyle w:val="1"/>
        <w:jc w:val="center"/>
        <w:rPr>
          <w:sz w:val="30"/>
        </w:rPr>
      </w:pPr>
      <w:bookmarkStart w:id="121" w:name="_Toc291504145"/>
      <w:bookmarkStart w:id="122" w:name="_Toc430854313"/>
      <w:r>
        <w:rPr>
          <w:rFonts w:hint="eastAsia"/>
          <w:sz w:val="30"/>
        </w:rPr>
        <w:t>十七、违约责任</w:t>
      </w:r>
      <w:bookmarkEnd w:id="116"/>
      <w:bookmarkEnd w:id="117"/>
      <w:bookmarkEnd w:id="118"/>
      <w:bookmarkEnd w:id="120"/>
      <w:bookmarkEnd w:id="121"/>
      <w:bookmarkEnd w:id="122"/>
    </w:p>
    <w:p w:rsidR="00616B81" w:rsidRDefault="00EC6902" w:rsidP="00E93790">
      <w:pPr>
        <w:spacing w:beforeLines="50" w:before="156" w:afterLines="50" w:after="156" w:line="360" w:lineRule="auto"/>
        <w:rPr>
          <w:sz w:val="24"/>
        </w:rPr>
      </w:pPr>
      <w:r>
        <w:rPr>
          <w:rFonts w:hint="eastAsia"/>
          <w:sz w:val="24"/>
        </w:rPr>
        <w:t>（一）基金管理人或基金托管人不履行本协议或履行本协议不符合约定的，应当承担违约责任。</w:t>
      </w:r>
    </w:p>
    <w:p w:rsidR="00616B81" w:rsidRDefault="00EC6902">
      <w:pPr>
        <w:spacing w:beforeLines="50" w:before="156" w:afterLines="50" w:after="156" w:line="360" w:lineRule="auto"/>
        <w:rPr>
          <w:sz w:val="24"/>
        </w:rPr>
      </w:pPr>
      <w:r>
        <w:rPr>
          <w:rFonts w:hint="eastAsia"/>
          <w:sz w:val="24"/>
        </w:rPr>
        <w:t>（二）</w:t>
      </w:r>
      <w:bookmarkStart w:id="123" w:name="OLE_LINK3"/>
      <w:r>
        <w:rPr>
          <w:rFonts w:hint="eastAsia"/>
          <w:sz w:val="24"/>
        </w:rPr>
        <w:t>基金管理人、基金托管人在履行各自职责的过程中，违反《基金法》规定或者本托管协议约定，给基金财产或者基金份额持有人造成损害的，应当分别对各自的行为依法承担赔偿责任；因共同行为给基金财产或者基金份额持有人造成损害的，应当</w:t>
      </w:r>
      <w:r w:rsidR="00E31F07" w:rsidRPr="00E31F07">
        <w:rPr>
          <w:rFonts w:hint="eastAsia"/>
          <w:sz w:val="24"/>
        </w:rPr>
        <w:t>分别对各自的行为依法承担赔偿责任</w:t>
      </w:r>
      <w:r>
        <w:rPr>
          <w:rFonts w:hint="eastAsia"/>
          <w:sz w:val="24"/>
        </w:rPr>
        <w:t>，对损失的赔偿，仅限于直接损失。</w:t>
      </w:r>
      <w:bookmarkEnd w:id="123"/>
      <w:r>
        <w:rPr>
          <w:rFonts w:hint="eastAsia"/>
          <w:sz w:val="24"/>
        </w:rPr>
        <w:t>但是发生下列情况，当事人免责：</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）基金管理人和</w:t>
      </w:r>
      <w:r>
        <w:rPr>
          <w:rFonts w:ascii="宋体" w:hAnsi="宋体"/>
          <w:kern w:val="0"/>
          <w:sz w:val="24"/>
        </w:rPr>
        <w:t>/</w:t>
      </w:r>
      <w:r>
        <w:rPr>
          <w:rFonts w:ascii="宋体" w:hAnsi="宋体" w:hint="eastAsia"/>
          <w:kern w:val="0"/>
          <w:sz w:val="24"/>
        </w:rPr>
        <w:t>或基金托管人按照中国证监会的规定或当时有效的法律、法规或规章、市场交易规则的作为或不作为而造成的损失等；</w:t>
      </w:r>
    </w:p>
    <w:p w:rsidR="00616B81" w:rsidRDefault="00EC6902">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）基金管理人由于按照《基金合同》规定的投资原则而投资或不投资而造成的损失等；</w:t>
      </w:r>
    </w:p>
    <w:p w:rsidR="00616B81" w:rsidRDefault="00EC6902">
      <w:pPr>
        <w:spacing w:line="360" w:lineRule="auto"/>
        <w:ind w:firstLineChars="200" w:firstLine="480"/>
        <w:rPr>
          <w:rFonts w:ascii="宋体" w:hAnsi="宋体"/>
          <w:kern w:val="0"/>
          <w:sz w:val="24"/>
        </w:rPr>
      </w:pPr>
      <w:r>
        <w:rPr>
          <w:rFonts w:ascii="宋体" w:hAnsi="宋体" w:hint="eastAsia"/>
          <w:kern w:val="0"/>
          <w:sz w:val="24"/>
        </w:rPr>
        <w:t>（3）当事人无法预见、无法抗拒、无法避免且在本协议由基金管理人、基金托管人签署之日后发生的，使本协议当事人无法全部履行或无法部分履行本协</w:t>
      </w:r>
      <w:r>
        <w:rPr>
          <w:rFonts w:ascii="宋体" w:hAnsi="宋体" w:hint="eastAsia"/>
          <w:kern w:val="0"/>
          <w:sz w:val="24"/>
        </w:rPr>
        <w:lastRenderedPageBreak/>
        <w:t>议的任何不可抗力事件，包括但不限于洪水、地震及其他自然灾害、战争、骚乱、火灾、政府征用、没收、法律变化、突发停电或其他突发事件、证券交易所非正常暂停或停止交易、中国人民银行结算系统故障、计算机系统故障、网络故障、通讯故障、电力故障、计算机病毒攻击及其他非基金管理人、基金托管人故意造成的意外事故</w:t>
      </w:r>
      <w:r w:rsidR="00D06D2E">
        <w:rPr>
          <w:rFonts w:ascii="宋体" w:hAnsi="宋体" w:hint="eastAsia"/>
          <w:kern w:val="0"/>
          <w:sz w:val="24"/>
        </w:rPr>
        <w:t>；</w:t>
      </w:r>
    </w:p>
    <w:p w:rsidR="00616B81" w:rsidRDefault="00EC6902">
      <w:pPr>
        <w:spacing w:line="360" w:lineRule="auto"/>
        <w:ind w:firstLineChars="200" w:firstLine="480"/>
        <w:rPr>
          <w:rFonts w:ascii="宋体"/>
          <w:kern w:val="0"/>
          <w:sz w:val="24"/>
        </w:rPr>
      </w:pPr>
      <w:r>
        <w:rPr>
          <w:rFonts w:ascii="宋体" w:hint="eastAsia"/>
          <w:kern w:val="0"/>
          <w:sz w:val="24"/>
        </w:rPr>
        <w:t>（4）基金托管人对于存放在基金托管人之外的委托财产的任何损失</w:t>
      </w:r>
      <w:r w:rsidR="00D06D2E">
        <w:rPr>
          <w:rFonts w:ascii="宋体" w:hint="eastAsia"/>
          <w:kern w:val="0"/>
          <w:sz w:val="24"/>
        </w:rPr>
        <w:t>；</w:t>
      </w:r>
    </w:p>
    <w:p w:rsidR="00616B81" w:rsidRDefault="00EC6902">
      <w:pPr>
        <w:spacing w:line="360" w:lineRule="auto"/>
        <w:ind w:firstLineChars="200" w:firstLine="480"/>
        <w:rPr>
          <w:rFonts w:ascii="宋体"/>
          <w:kern w:val="0"/>
          <w:sz w:val="24"/>
        </w:rPr>
      </w:pPr>
      <w:r>
        <w:rPr>
          <w:rFonts w:ascii="宋体" w:hint="eastAsia"/>
          <w:kern w:val="0"/>
          <w:sz w:val="24"/>
        </w:rPr>
        <w:t>（5）基金管理人、基金托管人对由于第三方（包括但不限于交易所、中登公司、保证金监控中心等）发送或提供的数据错误及合理信赖上述信息而操作给本计划资产造成的损失等。</w:t>
      </w:r>
    </w:p>
    <w:p w:rsidR="00616B81" w:rsidRDefault="00EC6902">
      <w:pPr>
        <w:spacing w:line="360" w:lineRule="auto"/>
        <w:ind w:firstLineChars="200" w:firstLine="480"/>
        <w:rPr>
          <w:rFonts w:ascii="宋体"/>
          <w:kern w:val="0"/>
          <w:sz w:val="24"/>
        </w:rPr>
      </w:pPr>
      <w:r>
        <w:rPr>
          <w:rFonts w:ascii="宋体" w:hAnsi="宋体" w:hint="eastAsia"/>
          <w:kern w:val="0"/>
          <w:sz w:val="24"/>
        </w:rPr>
        <w:t>如果由于本协议一方当事人（“违约方”）的违约行为给基金资产或基金投资者造成损失，而另一方当事人（“守约方”）赔偿了基金资产或基金投资者的损失，则守约方有权向违约方追索由此遭受的所有直接损失。</w:t>
      </w:r>
    </w:p>
    <w:p w:rsidR="00616B81" w:rsidRDefault="00EC6902">
      <w:pPr>
        <w:spacing w:line="360" w:lineRule="auto"/>
        <w:ind w:firstLineChars="200" w:firstLine="480"/>
        <w:rPr>
          <w:rFonts w:ascii="宋体"/>
          <w:kern w:val="0"/>
          <w:sz w:val="24"/>
        </w:rPr>
      </w:pPr>
      <w:r>
        <w:rPr>
          <w:rFonts w:ascii="宋体" w:hAnsi="宋体" w:hint="eastAsia"/>
          <w:kern w:val="0"/>
          <w:sz w:val="24"/>
        </w:rPr>
        <w:t>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rsidR="00616B81" w:rsidRDefault="00EC6902">
      <w:pPr>
        <w:spacing w:line="360" w:lineRule="auto"/>
        <w:ind w:firstLineChars="200" w:firstLine="480"/>
        <w:rPr>
          <w:rFonts w:ascii="宋体"/>
          <w:kern w:val="0"/>
          <w:sz w:val="24"/>
        </w:rPr>
      </w:pPr>
      <w:r>
        <w:rPr>
          <w:rFonts w:ascii="宋体" w:hAnsi="宋体" w:hint="eastAsia"/>
          <w:kern w:val="0"/>
          <w:sz w:val="24"/>
        </w:rPr>
        <w:t>由于不可抗力原因，基金管理人和基金托管人虽然已经采取必要、适当、合理的措施进行检查，但是未能发现该错误的，由此造成基金资产或基金投资者损失，基金管理人和基金托管人免除赔偿责任。但基金管理人和基金托管人应当积极采取必要的措施消除或减轻由此造成的影响。</w:t>
      </w:r>
    </w:p>
    <w:p w:rsidR="00616B81" w:rsidRDefault="00EC6902" w:rsidP="00E93790">
      <w:pPr>
        <w:spacing w:beforeLines="50" w:before="156" w:afterLines="50" w:after="156" w:line="360" w:lineRule="auto"/>
        <w:rPr>
          <w:sz w:val="24"/>
        </w:rPr>
      </w:pPr>
      <w:r>
        <w:rPr>
          <w:rFonts w:hint="eastAsia"/>
          <w:sz w:val="24"/>
        </w:rPr>
        <w:t>（三）托管协议当事人违反托管协议，给另一方当事人造成损失的，应承担赔偿责任。</w:t>
      </w:r>
    </w:p>
    <w:p w:rsidR="00616B81" w:rsidRDefault="00EC6902">
      <w:pPr>
        <w:spacing w:beforeLines="50" w:before="156" w:afterLines="50" w:after="156" w:line="360" w:lineRule="auto"/>
        <w:rPr>
          <w:sz w:val="24"/>
        </w:rPr>
      </w:pPr>
      <w:r>
        <w:rPr>
          <w:rFonts w:hint="eastAsia"/>
          <w:sz w:val="24"/>
        </w:rPr>
        <w:t>（四）违约行为虽已发生，但本托管协议能够继续履行的，在最大限度地保护基金份额持有人利益的前提下，基金管理人和基金托管人应当继续履行本协议。</w:t>
      </w:r>
      <w:bookmarkStart w:id="124" w:name="_Toc466788868"/>
      <w:bookmarkStart w:id="125" w:name="_Toc523830010"/>
      <w:bookmarkStart w:id="126" w:name="_Toc22454480"/>
      <w:bookmarkStart w:id="127" w:name="_Toc125892454"/>
    </w:p>
    <w:p w:rsidR="00616B81" w:rsidRDefault="00EC6902">
      <w:pPr>
        <w:spacing w:beforeLines="50" w:before="156" w:afterLines="50" w:after="156" w:line="360" w:lineRule="auto"/>
        <w:rPr>
          <w:b/>
          <w:sz w:val="24"/>
        </w:rPr>
      </w:pPr>
      <w:r>
        <w:rPr>
          <w:rFonts w:hint="eastAsia"/>
          <w:sz w:val="24"/>
        </w:rPr>
        <w:t>（五）本协议所指损失均为直接损失。</w:t>
      </w:r>
    </w:p>
    <w:p w:rsidR="00616B81" w:rsidRDefault="00EC6902">
      <w:pPr>
        <w:pStyle w:val="1"/>
        <w:jc w:val="center"/>
        <w:rPr>
          <w:sz w:val="30"/>
        </w:rPr>
      </w:pPr>
      <w:bookmarkStart w:id="128" w:name="_Toc291504146"/>
      <w:bookmarkStart w:id="129" w:name="_Toc430854314"/>
      <w:r>
        <w:rPr>
          <w:rFonts w:hint="eastAsia"/>
          <w:sz w:val="30"/>
        </w:rPr>
        <w:t>十八、争议</w:t>
      </w:r>
      <w:bookmarkEnd w:id="124"/>
      <w:bookmarkEnd w:id="125"/>
      <w:bookmarkEnd w:id="126"/>
      <w:r>
        <w:rPr>
          <w:rFonts w:hint="eastAsia"/>
          <w:sz w:val="30"/>
        </w:rPr>
        <w:t>解决方式</w:t>
      </w:r>
      <w:bookmarkEnd w:id="127"/>
      <w:bookmarkEnd w:id="128"/>
      <w:bookmarkEnd w:id="129"/>
    </w:p>
    <w:p w:rsidR="00616B81" w:rsidRDefault="00EC6902">
      <w:pPr>
        <w:spacing w:line="360" w:lineRule="auto"/>
        <w:ind w:firstLineChars="200" w:firstLine="480"/>
        <w:rPr>
          <w:rFonts w:ascii="宋体"/>
          <w:kern w:val="0"/>
          <w:sz w:val="24"/>
        </w:rPr>
      </w:pPr>
      <w:r>
        <w:rPr>
          <w:rFonts w:ascii="宋体" w:hAnsi="宋体" w:hint="eastAsia"/>
          <w:kern w:val="0"/>
          <w:sz w:val="24"/>
        </w:rPr>
        <w:t>相关各方当事人同意，因本协议而产生的或与本协议有关的一切争议，应通过友好协商或者调解解决。托管协议当事人不愿通过协商、调解解决或者协商、调解不成的，任何一方当事人均有权将争议提交</w:t>
      </w:r>
      <w:r w:rsidR="00A7264D">
        <w:rPr>
          <w:rFonts w:hint="eastAsia"/>
          <w:bCs/>
          <w:sz w:val="24"/>
        </w:rPr>
        <w:t>中国国际经济贸易仲裁委员会</w:t>
      </w:r>
      <w:r>
        <w:rPr>
          <w:rFonts w:ascii="宋体" w:hAnsi="宋体" w:hint="eastAsia"/>
          <w:kern w:val="0"/>
          <w:sz w:val="24"/>
        </w:rPr>
        <w:t>，</w:t>
      </w:r>
      <w:r>
        <w:rPr>
          <w:rFonts w:ascii="宋体" w:hAnsi="宋体" w:hint="eastAsia"/>
          <w:kern w:val="0"/>
          <w:sz w:val="24"/>
        </w:rPr>
        <w:lastRenderedPageBreak/>
        <w:t>根据该会当时有效的仲裁规则进行仲裁，仲裁的地点在</w:t>
      </w:r>
      <w:r w:rsidR="00A7264D">
        <w:rPr>
          <w:rFonts w:ascii="宋体" w:hAnsi="宋体" w:hint="eastAsia"/>
          <w:kern w:val="0"/>
          <w:sz w:val="24"/>
        </w:rPr>
        <w:t>北京</w:t>
      </w:r>
      <w:r>
        <w:rPr>
          <w:rFonts w:ascii="宋体" w:hAnsi="宋体" w:hint="eastAsia"/>
          <w:kern w:val="0"/>
          <w:sz w:val="24"/>
        </w:rPr>
        <w:t>，仲裁裁决是终局的，并对相关各方当事人均有约束力，仲裁费由败诉方承担。</w:t>
      </w:r>
    </w:p>
    <w:p w:rsidR="00616B81" w:rsidRDefault="00EC6902">
      <w:pPr>
        <w:spacing w:line="360" w:lineRule="auto"/>
        <w:ind w:firstLineChars="200" w:firstLine="480"/>
        <w:rPr>
          <w:rFonts w:ascii="宋体"/>
          <w:kern w:val="0"/>
          <w:sz w:val="24"/>
        </w:rPr>
      </w:pPr>
      <w:r>
        <w:rPr>
          <w:rFonts w:ascii="宋体" w:hAnsi="宋体" w:hint="eastAsia"/>
          <w:kern w:val="0"/>
          <w:sz w:val="24"/>
        </w:rPr>
        <w:t>争议处理期间，相关各方当事人应恪守基金管理人和基金托管人职责，继续忠实、勤勉、尽责地履行《基金合同》和本协议规定的义务，维护基金份额持有人的合法权益。</w:t>
      </w:r>
    </w:p>
    <w:p w:rsidR="00616B81" w:rsidRDefault="00EC6902">
      <w:pPr>
        <w:spacing w:line="360" w:lineRule="auto"/>
        <w:ind w:firstLineChars="200" w:firstLine="480"/>
        <w:rPr>
          <w:rFonts w:ascii="宋体"/>
          <w:kern w:val="0"/>
          <w:sz w:val="24"/>
        </w:rPr>
      </w:pPr>
      <w:r>
        <w:rPr>
          <w:rFonts w:ascii="宋体" w:hAnsi="宋体" w:hint="eastAsia"/>
          <w:kern w:val="0"/>
          <w:sz w:val="24"/>
        </w:rPr>
        <w:t>本协议受中华人民共和国法律（为本协议之目的，在此不包括香港、澳门特别行政区和台湾地区</w:t>
      </w:r>
      <w:r>
        <w:rPr>
          <w:rFonts w:ascii="宋体" w:hAnsi="宋体" w:hint="eastAsia"/>
          <w:bCs/>
          <w:kern w:val="0"/>
          <w:sz w:val="24"/>
        </w:rPr>
        <w:t>的有关规定</w:t>
      </w:r>
      <w:r>
        <w:rPr>
          <w:rFonts w:ascii="宋体" w:hAnsi="宋体" w:hint="eastAsia"/>
          <w:kern w:val="0"/>
          <w:sz w:val="24"/>
        </w:rPr>
        <w:t>）管辖。</w:t>
      </w:r>
    </w:p>
    <w:p w:rsidR="00616B81" w:rsidRDefault="00EC6902">
      <w:pPr>
        <w:pStyle w:val="1"/>
        <w:jc w:val="center"/>
        <w:rPr>
          <w:sz w:val="30"/>
        </w:rPr>
      </w:pPr>
      <w:bookmarkStart w:id="130" w:name="_Toc466788869"/>
      <w:bookmarkStart w:id="131" w:name="_Toc523830011"/>
      <w:bookmarkStart w:id="132" w:name="_Toc22454481"/>
      <w:bookmarkStart w:id="133" w:name="_Toc125892455"/>
      <w:bookmarkStart w:id="134" w:name="_Toc291504147"/>
      <w:bookmarkStart w:id="135" w:name="_Toc430854315"/>
      <w:r>
        <w:rPr>
          <w:rFonts w:hint="eastAsia"/>
          <w:sz w:val="30"/>
        </w:rPr>
        <w:t>十九、基金托管协议的效力</w:t>
      </w:r>
      <w:bookmarkEnd w:id="130"/>
      <w:bookmarkEnd w:id="131"/>
      <w:bookmarkEnd w:id="132"/>
      <w:bookmarkEnd w:id="133"/>
      <w:bookmarkEnd w:id="134"/>
      <w:bookmarkEnd w:id="135"/>
    </w:p>
    <w:p w:rsidR="00616B81" w:rsidRDefault="00EC6902" w:rsidP="00E93790">
      <w:pPr>
        <w:spacing w:beforeLines="50" w:before="156" w:afterLines="50" w:after="156" w:line="360" w:lineRule="auto"/>
        <w:rPr>
          <w:sz w:val="24"/>
        </w:rPr>
      </w:pPr>
      <w:r>
        <w:rPr>
          <w:rFonts w:hint="eastAsia"/>
          <w:sz w:val="24"/>
        </w:rPr>
        <w:t>（一）基金管理人在向中国证监会申请发售基金份额时提交的基金托管协议草案，应经托管协议当事人双方盖章以及双方法定代表人或授权代表签字或</w:t>
      </w:r>
      <w:r w:rsidR="00032B43">
        <w:rPr>
          <w:rFonts w:hint="eastAsia"/>
          <w:sz w:val="24"/>
        </w:rPr>
        <w:t>加</w:t>
      </w:r>
      <w:r>
        <w:rPr>
          <w:rFonts w:hint="eastAsia"/>
          <w:sz w:val="24"/>
        </w:rPr>
        <w:t>盖</w:t>
      </w:r>
      <w:r w:rsidR="00032B43">
        <w:rPr>
          <w:rFonts w:hint="eastAsia"/>
          <w:sz w:val="24"/>
        </w:rPr>
        <w:t>名</w:t>
      </w:r>
      <w:r>
        <w:rPr>
          <w:rFonts w:hint="eastAsia"/>
          <w:sz w:val="24"/>
        </w:rPr>
        <w:t>章，协议当事人双方根据中国证监会的意见修改托管协议草案。托管协议以报中国证监会注册的文本为正式文本。</w:t>
      </w:r>
    </w:p>
    <w:p w:rsidR="00616B81" w:rsidRDefault="00EC6902">
      <w:pPr>
        <w:spacing w:beforeLines="50" w:before="156" w:afterLines="50" w:after="156" w:line="360" w:lineRule="auto"/>
        <w:rPr>
          <w:sz w:val="24"/>
        </w:rPr>
      </w:pPr>
      <w:r>
        <w:rPr>
          <w:rFonts w:hint="eastAsia"/>
          <w:sz w:val="24"/>
        </w:rPr>
        <w:t>（二）基金托管协议自《基金合同》成立之日起成立，自《基金合同》生效之日起生效。《基金合同》是规定基金合同当事人之间权利义务关系的基本法律文件，若《基金合同》与基金托管协议不一致的，以基金托管协议为准。基金托管协议的有效期自其生效之日起至基金财产清算结果报中国证监会备案并公告之日止。</w:t>
      </w:r>
    </w:p>
    <w:p w:rsidR="00616B81" w:rsidRDefault="00EC6902">
      <w:pPr>
        <w:spacing w:beforeLines="50" w:before="156" w:afterLines="50" w:after="156" w:line="360" w:lineRule="auto"/>
        <w:rPr>
          <w:sz w:val="24"/>
        </w:rPr>
      </w:pPr>
      <w:r>
        <w:rPr>
          <w:rFonts w:hint="eastAsia"/>
          <w:sz w:val="24"/>
        </w:rPr>
        <w:t>（三）基金托管协议自生效之日起对托管协议当事人具有同等的法律约束力。</w:t>
      </w:r>
    </w:p>
    <w:p w:rsidR="00616B81" w:rsidRDefault="00EC6902">
      <w:pPr>
        <w:spacing w:beforeLines="50" w:before="156" w:afterLines="50" w:after="156" w:line="360" w:lineRule="auto"/>
        <w:rPr>
          <w:sz w:val="24"/>
        </w:rPr>
      </w:pPr>
      <w:r>
        <w:rPr>
          <w:rFonts w:hint="eastAsia"/>
          <w:sz w:val="24"/>
        </w:rPr>
        <w:t>（四）基金托管协议一式</w:t>
      </w:r>
      <w:r>
        <w:rPr>
          <w:sz w:val="24"/>
        </w:rPr>
        <w:t>6</w:t>
      </w:r>
      <w:r>
        <w:rPr>
          <w:rFonts w:hint="eastAsia"/>
          <w:sz w:val="24"/>
        </w:rPr>
        <w:t>份，除上报中国证监会和中国银监会各</w:t>
      </w:r>
      <w:r>
        <w:rPr>
          <w:sz w:val="24"/>
        </w:rPr>
        <w:t>1</w:t>
      </w:r>
      <w:r>
        <w:rPr>
          <w:rFonts w:hint="eastAsia"/>
          <w:sz w:val="24"/>
        </w:rPr>
        <w:t>份外，基金管理人和基金托管人分别持有</w:t>
      </w:r>
      <w:r>
        <w:rPr>
          <w:sz w:val="24"/>
        </w:rPr>
        <w:t>2</w:t>
      </w:r>
      <w:r>
        <w:rPr>
          <w:rFonts w:hint="eastAsia"/>
          <w:sz w:val="24"/>
        </w:rPr>
        <w:t>份，每份具有同等的法律效力。</w:t>
      </w:r>
    </w:p>
    <w:p w:rsidR="00616B81" w:rsidRDefault="00EC6902">
      <w:pPr>
        <w:pStyle w:val="1"/>
        <w:jc w:val="center"/>
        <w:rPr>
          <w:sz w:val="30"/>
        </w:rPr>
      </w:pPr>
      <w:bookmarkStart w:id="136" w:name="_Toc291504148"/>
      <w:bookmarkStart w:id="137" w:name="_Toc430854316"/>
      <w:r>
        <w:rPr>
          <w:rFonts w:hint="eastAsia"/>
          <w:sz w:val="30"/>
        </w:rPr>
        <w:t>二十、其他事项</w:t>
      </w:r>
      <w:bookmarkEnd w:id="136"/>
      <w:bookmarkEnd w:id="137"/>
    </w:p>
    <w:p w:rsidR="00616B81" w:rsidRPr="00071895" w:rsidRDefault="00EC6902" w:rsidP="00E93790">
      <w:pPr>
        <w:spacing w:beforeLines="50" w:before="156" w:afterLines="50" w:after="156" w:line="360" w:lineRule="auto"/>
        <w:rPr>
          <w:sz w:val="24"/>
        </w:rPr>
      </w:pPr>
      <w:r>
        <w:rPr>
          <w:rFonts w:hint="eastAsia"/>
          <w:sz w:val="24"/>
        </w:rPr>
        <w:t xml:space="preserve">    </w:t>
      </w:r>
      <w:r>
        <w:rPr>
          <w:rFonts w:hint="eastAsia"/>
          <w:sz w:val="24"/>
        </w:rPr>
        <w:t>本合同项下的所有文件、文本，如开展业务时仅发送传真件的，基金管理人应定</w:t>
      </w:r>
      <w:r w:rsidR="00616B81" w:rsidRPr="000A3064">
        <w:rPr>
          <w:rFonts w:hint="eastAsia"/>
          <w:sz w:val="24"/>
        </w:rPr>
        <w:t>期将相关原件寄送给</w:t>
      </w:r>
      <w:r>
        <w:rPr>
          <w:rFonts w:hint="eastAsia"/>
          <w:sz w:val="24"/>
        </w:rPr>
        <w:t>基金</w:t>
      </w:r>
      <w:r w:rsidR="00616B81" w:rsidRPr="000A3064">
        <w:rPr>
          <w:rFonts w:hint="eastAsia"/>
          <w:sz w:val="24"/>
        </w:rPr>
        <w:t>托管</w:t>
      </w:r>
      <w:r>
        <w:rPr>
          <w:rFonts w:hint="eastAsia"/>
          <w:sz w:val="24"/>
        </w:rPr>
        <w:t>人</w:t>
      </w:r>
      <w:r w:rsidR="00616B81" w:rsidRPr="000A3064">
        <w:rPr>
          <w:rFonts w:hint="eastAsia"/>
          <w:sz w:val="24"/>
        </w:rPr>
        <w:t>，并应确保原件与传真件保持一致。在原件未寄达</w:t>
      </w:r>
      <w:r>
        <w:rPr>
          <w:rFonts w:hint="eastAsia"/>
          <w:sz w:val="24"/>
        </w:rPr>
        <w:t>基金</w:t>
      </w:r>
      <w:r w:rsidR="00616B81" w:rsidRPr="000A3064">
        <w:rPr>
          <w:rFonts w:hint="eastAsia"/>
          <w:sz w:val="24"/>
        </w:rPr>
        <w:t>托管人之前，传真件效力等同于原件，</w:t>
      </w:r>
      <w:r w:rsidR="00616B81" w:rsidRPr="000A3064">
        <w:rPr>
          <w:sz w:val="24"/>
        </w:rPr>
        <w:t xml:space="preserve"> </w:t>
      </w:r>
      <w:r w:rsidR="00616B81" w:rsidRPr="000A3064">
        <w:rPr>
          <w:rFonts w:hint="eastAsia"/>
          <w:sz w:val="24"/>
        </w:rPr>
        <w:t>如其与原件不一致，以传真件为准。</w:t>
      </w:r>
    </w:p>
    <w:p w:rsidR="00616B81" w:rsidRPr="000A3064" w:rsidRDefault="00EC6902" w:rsidP="003321AF">
      <w:pPr>
        <w:spacing w:beforeLines="50" w:before="156" w:afterLines="50" w:after="156" w:line="360" w:lineRule="auto"/>
        <w:ind w:leftChars="200" w:left="420"/>
        <w:rPr>
          <w:sz w:val="24"/>
        </w:rPr>
      </w:pPr>
      <w:r>
        <w:rPr>
          <w:rFonts w:hint="eastAsia"/>
          <w:sz w:val="24"/>
        </w:rPr>
        <w:t>基金</w:t>
      </w:r>
      <w:r w:rsidR="00616B81" w:rsidRPr="000A3064">
        <w:rPr>
          <w:rFonts w:hint="eastAsia"/>
          <w:sz w:val="24"/>
        </w:rPr>
        <w:t>管理人传真号码：</w:t>
      </w:r>
    </w:p>
    <w:p w:rsidR="00D06D2E" w:rsidRDefault="00EC6902" w:rsidP="003321AF">
      <w:pPr>
        <w:spacing w:beforeLines="50" w:before="156" w:afterLines="50" w:after="156" w:line="360" w:lineRule="auto"/>
        <w:ind w:leftChars="200" w:left="420"/>
        <w:rPr>
          <w:sz w:val="24"/>
        </w:rPr>
      </w:pPr>
      <w:r>
        <w:rPr>
          <w:rFonts w:hint="eastAsia"/>
          <w:sz w:val="24"/>
        </w:rPr>
        <w:t>基金</w:t>
      </w:r>
      <w:r w:rsidR="00616B81" w:rsidRPr="000A3064">
        <w:rPr>
          <w:rFonts w:hint="eastAsia"/>
          <w:sz w:val="24"/>
        </w:rPr>
        <w:t>托管人传真号码：</w:t>
      </w:r>
      <w:r w:rsidR="00616B81" w:rsidRPr="000A3064">
        <w:rPr>
          <w:sz w:val="24"/>
        </w:rPr>
        <w:t>0574-89103213</w:t>
      </w:r>
      <w:r>
        <w:rPr>
          <w:b/>
          <w:sz w:val="24"/>
        </w:rPr>
        <w:t xml:space="preserve">   </w:t>
      </w:r>
      <w:r>
        <w:rPr>
          <w:sz w:val="24"/>
        </w:rPr>
        <w:t xml:space="preserve"> </w:t>
      </w:r>
    </w:p>
    <w:p w:rsidR="00616B81" w:rsidRDefault="00EC6902" w:rsidP="003321AF">
      <w:pPr>
        <w:spacing w:beforeLines="50" w:before="156" w:afterLines="50" w:after="156" w:line="360" w:lineRule="auto"/>
        <w:ind w:leftChars="200" w:left="420"/>
        <w:rPr>
          <w:sz w:val="24"/>
        </w:rPr>
      </w:pPr>
      <w:r>
        <w:rPr>
          <w:rFonts w:hint="eastAsia"/>
          <w:sz w:val="24"/>
        </w:rPr>
        <w:lastRenderedPageBreak/>
        <w:t>本协议未尽事宜，当事人依据基金合同、有关法律法规等规定协商办理。</w:t>
      </w:r>
    </w:p>
    <w:p w:rsidR="00616B81" w:rsidRDefault="00EC6902">
      <w:pPr>
        <w:pStyle w:val="1"/>
        <w:jc w:val="center"/>
        <w:rPr>
          <w:sz w:val="30"/>
        </w:rPr>
      </w:pPr>
      <w:bookmarkStart w:id="138" w:name="_Toc523830014"/>
      <w:bookmarkStart w:id="139" w:name="_Toc22454484"/>
      <w:bookmarkStart w:id="140" w:name="_Toc291504149"/>
      <w:bookmarkStart w:id="141" w:name="_Toc430854317"/>
      <w:r>
        <w:rPr>
          <w:rFonts w:hint="eastAsia"/>
          <w:sz w:val="30"/>
        </w:rPr>
        <w:t>二十一、基金托管协议的签订</w:t>
      </w:r>
      <w:bookmarkEnd w:id="138"/>
      <w:bookmarkEnd w:id="139"/>
      <w:bookmarkEnd w:id="140"/>
      <w:bookmarkEnd w:id="141"/>
    </w:p>
    <w:p w:rsidR="00616B81" w:rsidRDefault="00EC6902">
      <w:pPr>
        <w:spacing w:line="360" w:lineRule="auto"/>
        <w:ind w:firstLineChars="200" w:firstLine="480"/>
        <w:rPr>
          <w:sz w:val="24"/>
        </w:rPr>
        <w:sectPr w:rsidR="00616B81">
          <w:pgSz w:w="11906" w:h="16838"/>
          <w:pgMar w:top="1440" w:right="1800" w:bottom="1440" w:left="1800" w:header="851" w:footer="992" w:gutter="0"/>
          <w:pgNumType w:start="1"/>
          <w:cols w:space="720"/>
          <w:docGrid w:type="lines" w:linePitch="312"/>
        </w:sectPr>
      </w:pPr>
      <w:r>
        <w:rPr>
          <w:sz w:val="24"/>
        </w:rPr>
        <w:t>本托管协议经基金管理人和基金托管人认可后，由该双方当事人在基金托管协议上</w:t>
      </w:r>
      <w:r>
        <w:rPr>
          <w:rFonts w:hint="eastAsia"/>
          <w:sz w:val="24"/>
        </w:rPr>
        <w:t>加</w:t>
      </w:r>
      <w:r>
        <w:rPr>
          <w:sz w:val="24"/>
        </w:rPr>
        <w:t>盖</w:t>
      </w:r>
      <w:r>
        <w:rPr>
          <w:rFonts w:hint="eastAsia"/>
          <w:sz w:val="24"/>
        </w:rPr>
        <w:t>公</w:t>
      </w:r>
      <w:r>
        <w:rPr>
          <w:sz w:val="24"/>
        </w:rPr>
        <w:t>章</w:t>
      </w:r>
      <w:r>
        <w:rPr>
          <w:rFonts w:hint="eastAsia"/>
          <w:sz w:val="24"/>
        </w:rPr>
        <w:t>（基金托管人可加盖托管业务合同专用章）</w:t>
      </w:r>
      <w:r>
        <w:rPr>
          <w:sz w:val="24"/>
        </w:rPr>
        <w:t>，并由各自的法定代表人或授权代表签字</w:t>
      </w:r>
      <w:r>
        <w:rPr>
          <w:rFonts w:hint="eastAsia"/>
          <w:sz w:val="24"/>
        </w:rPr>
        <w:t>或盖章</w:t>
      </w:r>
      <w:r>
        <w:rPr>
          <w:sz w:val="24"/>
        </w:rPr>
        <w:t>，并注明基金托管协议的签订地点和签订日期。</w:t>
      </w:r>
    </w:p>
    <w:p w:rsidR="005E288A" w:rsidRPr="0027127C" w:rsidRDefault="005E288A" w:rsidP="005E288A">
      <w:pPr>
        <w:spacing w:line="360" w:lineRule="auto"/>
        <w:ind w:firstLineChars="200" w:firstLine="480"/>
        <w:rPr>
          <w:sz w:val="24"/>
        </w:rPr>
      </w:pPr>
      <w:r w:rsidRPr="0027127C">
        <w:rPr>
          <w:rFonts w:hint="eastAsia"/>
          <w:sz w:val="24"/>
        </w:rPr>
        <w:lastRenderedPageBreak/>
        <w:t>（本页无正文，为</w:t>
      </w:r>
      <w:r w:rsidRPr="0027127C">
        <w:rPr>
          <w:sz w:val="24"/>
        </w:rPr>
        <w:t>广发中债</w:t>
      </w:r>
      <w:r w:rsidRPr="0027127C">
        <w:rPr>
          <w:sz w:val="24"/>
        </w:rPr>
        <w:t>7-10</w:t>
      </w:r>
      <w:r w:rsidRPr="0027127C">
        <w:rPr>
          <w:sz w:val="24"/>
        </w:rPr>
        <w:t>年期国开行债券指数</w:t>
      </w:r>
      <w:r w:rsidRPr="0027127C">
        <w:rPr>
          <w:rFonts w:hint="eastAsia"/>
          <w:sz w:val="24"/>
        </w:rPr>
        <w:t>证券投资基金</w:t>
      </w:r>
      <w:r>
        <w:rPr>
          <w:rFonts w:hint="eastAsia"/>
          <w:sz w:val="24"/>
        </w:rPr>
        <w:t>托管协议</w:t>
      </w:r>
      <w:r w:rsidRPr="0027127C">
        <w:rPr>
          <w:rFonts w:hint="eastAsia"/>
          <w:sz w:val="24"/>
        </w:rPr>
        <w:t>签署页）</w:t>
      </w: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r w:rsidRPr="0027127C">
        <w:rPr>
          <w:rFonts w:hint="eastAsia"/>
          <w:sz w:val="24"/>
        </w:rPr>
        <w:t>基金管理人：</w:t>
      </w:r>
    </w:p>
    <w:p w:rsidR="005E288A" w:rsidRPr="0027127C" w:rsidRDefault="005E288A" w:rsidP="005E288A">
      <w:pPr>
        <w:spacing w:line="360" w:lineRule="auto"/>
        <w:ind w:firstLineChars="200" w:firstLine="480"/>
        <w:rPr>
          <w:sz w:val="24"/>
        </w:rPr>
      </w:pPr>
    </w:p>
    <w:p w:rsidR="005E288A" w:rsidRDefault="005E288A" w:rsidP="005E288A">
      <w:pPr>
        <w:spacing w:line="360" w:lineRule="auto"/>
        <w:ind w:firstLineChars="200" w:firstLine="480"/>
        <w:rPr>
          <w:sz w:val="24"/>
        </w:rPr>
      </w:pPr>
    </w:p>
    <w:p w:rsidR="005E288A"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r w:rsidRPr="0027127C">
        <w:rPr>
          <w:rFonts w:hint="eastAsia"/>
          <w:sz w:val="24"/>
        </w:rPr>
        <w:t>法定代表人或授权代表：</w:t>
      </w:r>
    </w:p>
    <w:p w:rsidR="005E288A" w:rsidRPr="0027127C" w:rsidRDefault="005E288A" w:rsidP="005E288A">
      <w:pPr>
        <w:spacing w:line="360" w:lineRule="auto"/>
        <w:ind w:firstLineChars="200" w:firstLine="480"/>
        <w:rPr>
          <w:sz w:val="24"/>
        </w:rPr>
      </w:pPr>
    </w:p>
    <w:p w:rsidR="005E288A"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r w:rsidRPr="0027127C">
        <w:rPr>
          <w:rFonts w:hint="eastAsia"/>
          <w:sz w:val="24"/>
        </w:rPr>
        <w:t>基金托管人：</w:t>
      </w:r>
    </w:p>
    <w:p w:rsidR="005E288A" w:rsidRDefault="005E288A" w:rsidP="005E288A">
      <w:pPr>
        <w:spacing w:line="360" w:lineRule="auto"/>
        <w:ind w:firstLineChars="200" w:firstLine="480"/>
        <w:rPr>
          <w:sz w:val="24"/>
        </w:rPr>
      </w:pPr>
    </w:p>
    <w:p w:rsidR="005E288A"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r w:rsidRPr="0027127C">
        <w:rPr>
          <w:rFonts w:hint="eastAsia"/>
          <w:sz w:val="24"/>
        </w:rPr>
        <w:t>法定代表人或授权代表：</w:t>
      </w:r>
    </w:p>
    <w:p w:rsidR="005E288A" w:rsidRPr="0027127C" w:rsidRDefault="005E288A" w:rsidP="005E288A">
      <w:pPr>
        <w:spacing w:line="360" w:lineRule="auto"/>
        <w:ind w:firstLineChars="200" w:firstLine="480"/>
        <w:rPr>
          <w:sz w:val="24"/>
        </w:rPr>
      </w:pPr>
    </w:p>
    <w:p w:rsidR="005E288A" w:rsidRDefault="005E288A" w:rsidP="005E288A">
      <w:pPr>
        <w:spacing w:line="360" w:lineRule="auto"/>
        <w:ind w:firstLineChars="200" w:firstLine="480"/>
        <w:rPr>
          <w:sz w:val="24"/>
        </w:rPr>
      </w:pPr>
    </w:p>
    <w:p w:rsidR="005E288A"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p>
    <w:p w:rsidR="005E288A" w:rsidRPr="0027127C" w:rsidRDefault="005E288A" w:rsidP="005E288A">
      <w:pPr>
        <w:spacing w:line="360" w:lineRule="auto"/>
        <w:ind w:firstLineChars="200" w:firstLine="480"/>
        <w:rPr>
          <w:sz w:val="24"/>
        </w:rPr>
      </w:pPr>
      <w:r w:rsidRPr="0027127C">
        <w:rPr>
          <w:rFonts w:hint="eastAsia"/>
          <w:sz w:val="24"/>
        </w:rPr>
        <w:t>签署日期：</w:t>
      </w:r>
      <w:r w:rsidRPr="0027127C">
        <w:rPr>
          <w:rFonts w:hint="eastAsia"/>
          <w:sz w:val="24"/>
        </w:rPr>
        <w:t xml:space="preserve">    </w:t>
      </w:r>
      <w:r w:rsidRPr="0027127C">
        <w:rPr>
          <w:rFonts w:hint="eastAsia"/>
          <w:sz w:val="24"/>
        </w:rPr>
        <w:t>年</w:t>
      </w:r>
      <w:r w:rsidRPr="0027127C">
        <w:rPr>
          <w:rFonts w:hint="eastAsia"/>
          <w:sz w:val="24"/>
        </w:rPr>
        <w:t xml:space="preserve">     </w:t>
      </w:r>
      <w:r w:rsidRPr="0027127C">
        <w:rPr>
          <w:rFonts w:hint="eastAsia"/>
          <w:sz w:val="24"/>
        </w:rPr>
        <w:t>月</w:t>
      </w:r>
      <w:r w:rsidRPr="0027127C">
        <w:rPr>
          <w:rFonts w:hint="eastAsia"/>
          <w:sz w:val="24"/>
        </w:rPr>
        <w:t xml:space="preserve">      </w:t>
      </w:r>
      <w:r w:rsidRPr="0027127C">
        <w:rPr>
          <w:rFonts w:hint="eastAsia"/>
          <w:sz w:val="24"/>
        </w:rPr>
        <w:t>日</w:t>
      </w:r>
    </w:p>
    <w:p w:rsidR="00616B81" w:rsidRDefault="00616B81" w:rsidP="00F71241">
      <w:pPr>
        <w:spacing w:line="360" w:lineRule="auto"/>
        <w:ind w:firstLineChars="150" w:firstLine="315"/>
      </w:pPr>
    </w:p>
    <w:sectPr w:rsidR="00616B81" w:rsidSect="00616B81">
      <w:headerReference w:type="default" r:id="rId15"/>
      <w:footerReference w:type="default" r:id="rId16"/>
      <w:pgSz w:w="11906" w:h="16838"/>
      <w:pgMar w:top="1440" w:right="1797" w:bottom="1440" w:left="1797" w:header="851" w:footer="992" w:gutter="0"/>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49" w:rsidRDefault="00C05149" w:rsidP="00616B81">
      <w:r>
        <w:separator/>
      </w:r>
    </w:p>
  </w:endnote>
  <w:endnote w:type="continuationSeparator" w:id="0">
    <w:p w:rsidR="00C05149" w:rsidRDefault="00C05149" w:rsidP="00616B81">
      <w:r>
        <w:continuationSeparator/>
      </w:r>
    </w:p>
  </w:endnote>
  <w:endnote w:type="continuationNotice" w:id="1">
    <w:p w:rsidR="00C05149" w:rsidRDefault="00C05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07" w:rsidRDefault="00E31F0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31F07" w:rsidRDefault="00E31F0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07" w:rsidRDefault="00E31F07">
    <w:pPr>
      <w:pStyle w:val="a9"/>
      <w:jc w:val="center"/>
    </w:pPr>
    <w:r>
      <w:fldChar w:fldCharType="begin"/>
    </w:r>
    <w:r>
      <w:instrText xml:space="preserve"> PAGE   \* MERGEFORMAT </w:instrText>
    </w:r>
    <w:r>
      <w:fldChar w:fldCharType="separate"/>
    </w:r>
    <w:r w:rsidR="006209B8" w:rsidRPr="006209B8">
      <w:rPr>
        <w:noProof/>
        <w:lang w:val="zh-CN"/>
      </w:rPr>
      <w:t>4</w:t>
    </w:r>
    <w:r>
      <w:rPr>
        <w:lang w:val="zh-CN"/>
      </w:rPr>
      <w:fldChar w:fldCharType="end"/>
    </w:r>
  </w:p>
  <w:p w:rsidR="00E31F07" w:rsidRDefault="00E31F0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07" w:rsidRDefault="00E31F07">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07" w:rsidRDefault="00E31F0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49" w:rsidRDefault="00C05149" w:rsidP="00616B81">
      <w:r>
        <w:separator/>
      </w:r>
    </w:p>
  </w:footnote>
  <w:footnote w:type="continuationSeparator" w:id="0">
    <w:p w:rsidR="00C05149" w:rsidRDefault="00C05149" w:rsidP="00616B81">
      <w:r>
        <w:continuationSeparator/>
      </w:r>
    </w:p>
  </w:footnote>
  <w:footnote w:type="continuationNotice" w:id="1">
    <w:p w:rsidR="00C05149" w:rsidRDefault="00C051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07" w:rsidRDefault="00E31F07">
    <w:pPr>
      <w:pStyle w:val="aa"/>
      <w:jc w:val="left"/>
    </w:pPr>
    <w:r w:rsidRPr="00F43F64">
      <w:rPr>
        <w:rFonts w:hint="eastAsia"/>
      </w:rPr>
      <w:t>广发中债</w:t>
    </w:r>
    <w:r w:rsidRPr="00F43F64">
      <w:rPr>
        <w:rFonts w:hint="eastAsia"/>
      </w:rPr>
      <w:t>7-10</w:t>
    </w:r>
    <w:r w:rsidRPr="00F43F64">
      <w:rPr>
        <w:rFonts w:hint="eastAsia"/>
      </w:rPr>
      <w:t>年期国开行债券指数</w:t>
    </w:r>
    <w:r>
      <w:rPr>
        <w:rFonts w:ascii="宋体" w:hAnsi="宋体" w:hint="eastAsia"/>
        <w:szCs w:val="21"/>
      </w:rPr>
      <w:t>证券投资基金</w:t>
    </w:r>
    <w:r>
      <w:t xml:space="preserve">                                </w:t>
    </w:r>
    <w:r w:rsidR="00D6664A">
      <w:rPr>
        <w:rFonts w:hint="eastAsia"/>
      </w:rPr>
      <w:t xml:space="preserve">      </w:t>
    </w:r>
    <w:r>
      <w:t xml:space="preserve">    </w:t>
    </w:r>
    <w:r>
      <w:rPr>
        <w:rFonts w:hint="eastAsia"/>
      </w:rPr>
      <w:t>托管协议</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07" w:rsidRDefault="00E31F0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5631E"/>
    <w:multiLevelType w:val="multilevel"/>
    <w:tmpl w:val="34A5631E"/>
    <w:lvl w:ilvl="0" w:tentative="1">
      <w:start w:val="1"/>
      <w:numFmt w:val="decimal"/>
      <w:pStyle w:val="UCAlpha2"/>
      <w:lvlText w:val="(%1)"/>
      <w:lvlJc w:val="left"/>
      <w:pPr>
        <w:tabs>
          <w:tab w:val="left" w:pos="1941"/>
        </w:tabs>
        <w:ind w:left="1941" w:hanging="681"/>
      </w:pPr>
      <w:rPr>
        <w:rFonts w:ascii="Arial" w:hAnsi="Arial" w:cs="Times New Roman" w:hint="default"/>
        <w:b w:val="0"/>
        <w:i w:val="0"/>
        <w:sz w:val="20"/>
      </w:rPr>
    </w:lvl>
    <w:lvl w:ilvl="1" w:tentative="1">
      <w:start w:val="1"/>
      <w:numFmt w:val="lowerLetter"/>
      <w:lvlText w:val="%2."/>
      <w:lvlJc w:val="left"/>
      <w:pPr>
        <w:tabs>
          <w:tab w:val="left" w:pos="1620"/>
        </w:tabs>
        <w:ind w:left="1620" w:hanging="360"/>
      </w:pPr>
      <w:rPr>
        <w:rFonts w:cs="Times New Roman" w:hint="default"/>
      </w:rPr>
    </w:lvl>
    <w:lvl w:ilvl="2" w:tentative="1">
      <w:start w:val="1"/>
      <w:numFmt w:val="lowerRoman"/>
      <w:lvlText w:val="%3."/>
      <w:lvlJc w:val="right"/>
      <w:pPr>
        <w:tabs>
          <w:tab w:val="left" w:pos="2340"/>
        </w:tabs>
        <w:ind w:left="2340" w:hanging="180"/>
      </w:pPr>
      <w:rPr>
        <w:rFonts w:cs="Times New Roman" w:hint="default"/>
      </w:rPr>
    </w:lvl>
    <w:lvl w:ilvl="3" w:tentative="1">
      <w:start w:val="1"/>
      <w:numFmt w:val="decimal"/>
      <w:lvlText w:val="%4."/>
      <w:lvlJc w:val="left"/>
      <w:pPr>
        <w:tabs>
          <w:tab w:val="left" w:pos="3060"/>
        </w:tabs>
        <w:ind w:left="3060" w:hanging="360"/>
      </w:pPr>
      <w:rPr>
        <w:rFonts w:cs="Times New Roman" w:hint="default"/>
      </w:rPr>
    </w:lvl>
    <w:lvl w:ilvl="4" w:tentative="1">
      <w:start w:val="1"/>
      <w:numFmt w:val="lowerLetter"/>
      <w:lvlText w:val="%5."/>
      <w:lvlJc w:val="left"/>
      <w:pPr>
        <w:tabs>
          <w:tab w:val="left" w:pos="3780"/>
        </w:tabs>
        <w:ind w:left="3780" w:hanging="360"/>
      </w:pPr>
      <w:rPr>
        <w:rFonts w:cs="Times New Roman" w:hint="default"/>
      </w:rPr>
    </w:lvl>
    <w:lvl w:ilvl="5" w:tentative="1">
      <w:start w:val="1"/>
      <w:numFmt w:val="lowerRoman"/>
      <w:lvlText w:val="%6."/>
      <w:lvlJc w:val="right"/>
      <w:pPr>
        <w:tabs>
          <w:tab w:val="left" w:pos="4500"/>
        </w:tabs>
        <w:ind w:left="4500" w:hanging="180"/>
      </w:pPr>
      <w:rPr>
        <w:rFonts w:cs="Times New Roman" w:hint="default"/>
      </w:rPr>
    </w:lvl>
    <w:lvl w:ilvl="6" w:tentative="1">
      <w:start w:val="1"/>
      <w:numFmt w:val="decimal"/>
      <w:lvlText w:val="%7."/>
      <w:lvlJc w:val="left"/>
      <w:pPr>
        <w:tabs>
          <w:tab w:val="left" w:pos="5220"/>
        </w:tabs>
        <w:ind w:left="5220" w:hanging="360"/>
      </w:pPr>
      <w:rPr>
        <w:rFonts w:cs="Times New Roman" w:hint="default"/>
      </w:rPr>
    </w:lvl>
    <w:lvl w:ilvl="7" w:tentative="1">
      <w:start w:val="1"/>
      <w:numFmt w:val="lowerLetter"/>
      <w:lvlText w:val="%8."/>
      <w:lvlJc w:val="left"/>
      <w:pPr>
        <w:tabs>
          <w:tab w:val="left" w:pos="5940"/>
        </w:tabs>
        <w:ind w:left="5940" w:hanging="360"/>
      </w:pPr>
      <w:rPr>
        <w:rFonts w:cs="Times New Roman" w:hint="default"/>
      </w:rPr>
    </w:lvl>
    <w:lvl w:ilvl="8" w:tentative="1">
      <w:start w:val="1"/>
      <w:numFmt w:val="lowerRoman"/>
      <w:lvlText w:val="%9."/>
      <w:lvlJc w:val="right"/>
      <w:pPr>
        <w:tabs>
          <w:tab w:val="left" w:pos="6660"/>
        </w:tabs>
        <w:ind w:left="6660" w:hanging="18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616B81"/>
    <w:rsid w:val="000020F0"/>
    <w:rsid w:val="0002558F"/>
    <w:rsid w:val="00027E2A"/>
    <w:rsid w:val="00030DB6"/>
    <w:rsid w:val="00032B43"/>
    <w:rsid w:val="000455A5"/>
    <w:rsid w:val="000503FF"/>
    <w:rsid w:val="00071895"/>
    <w:rsid w:val="00074F00"/>
    <w:rsid w:val="000823DC"/>
    <w:rsid w:val="000952A7"/>
    <w:rsid w:val="000A3064"/>
    <w:rsid w:val="000D2043"/>
    <w:rsid w:val="001161EF"/>
    <w:rsid w:val="00150AC5"/>
    <w:rsid w:val="00177598"/>
    <w:rsid w:val="00181F57"/>
    <w:rsid w:val="001A22D3"/>
    <w:rsid w:val="001A40AC"/>
    <w:rsid w:val="001B7E8D"/>
    <w:rsid w:val="00220824"/>
    <w:rsid w:val="00222DB3"/>
    <w:rsid w:val="00241A5C"/>
    <w:rsid w:val="002437EE"/>
    <w:rsid w:val="00266A07"/>
    <w:rsid w:val="002B2672"/>
    <w:rsid w:val="002C1583"/>
    <w:rsid w:val="002E6D96"/>
    <w:rsid w:val="0030457D"/>
    <w:rsid w:val="003321AF"/>
    <w:rsid w:val="00334DF5"/>
    <w:rsid w:val="00341983"/>
    <w:rsid w:val="003804E5"/>
    <w:rsid w:val="003C53CB"/>
    <w:rsid w:val="003C5AFF"/>
    <w:rsid w:val="003D24EE"/>
    <w:rsid w:val="003F31B9"/>
    <w:rsid w:val="00404231"/>
    <w:rsid w:val="00412F69"/>
    <w:rsid w:val="004248CE"/>
    <w:rsid w:val="00437E1F"/>
    <w:rsid w:val="00476530"/>
    <w:rsid w:val="00495157"/>
    <w:rsid w:val="004A67B4"/>
    <w:rsid w:val="004B6237"/>
    <w:rsid w:val="00532C45"/>
    <w:rsid w:val="005376DB"/>
    <w:rsid w:val="0056730F"/>
    <w:rsid w:val="0057211B"/>
    <w:rsid w:val="00573E49"/>
    <w:rsid w:val="005C5838"/>
    <w:rsid w:val="005E1815"/>
    <w:rsid w:val="005E288A"/>
    <w:rsid w:val="005F013A"/>
    <w:rsid w:val="00605FFA"/>
    <w:rsid w:val="00616B81"/>
    <w:rsid w:val="006209B8"/>
    <w:rsid w:val="006405BF"/>
    <w:rsid w:val="00640E3F"/>
    <w:rsid w:val="00647DF8"/>
    <w:rsid w:val="006575FC"/>
    <w:rsid w:val="006665A7"/>
    <w:rsid w:val="0069733A"/>
    <w:rsid w:val="00697B2B"/>
    <w:rsid w:val="006A0A03"/>
    <w:rsid w:val="006C606A"/>
    <w:rsid w:val="006E6379"/>
    <w:rsid w:val="007338CE"/>
    <w:rsid w:val="00753A6B"/>
    <w:rsid w:val="0075588B"/>
    <w:rsid w:val="007C6C4D"/>
    <w:rsid w:val="0080326D"/>
    <w:rsid w:val="00856D40"/>
    <w:rsid w:val="00866112"/>
    <w:rsid w:val="00872FDA"/>
    <w:rsid w:val="00883788"/>
    <w:rsid w:val="0088466C"/>
    <w:rsid w:val="008D2A22"/>
    <w:rsid w:val="008D32A9"/>
    <w:rsid w:val="008D558A"/>
    <w:rsid w:val="008E5D32"/>
    <w:rsid w:val="008F195A"/>
    <w:rsid w:val="009131E4"/>
    <w:rsid w:val="00933A64"/>
    <w:rsid w:val="009A1151"/>
    <w:rsid w:val="00A020BB"/>
    <w:rsid w:val="00A36475"/>
    <w:rsid w:val="00A7264D"/>
    <w:rsid w:val="00A73CFC"/>
    <w:rsid w:val="00A7485D"/>
    <w:rsid w:val="00A74BB4"/>
    <w:rsid w:val="00A75A4F"/>
    <w:rsid w:val="00A7627B"/>
    <w:rsid w:val="00A86717"/>
    <w:rsid w:val="00AB2717"/>
    <w:rsid w:val="00B10599"/>
    <w:rsid w:val="00B10EF3"/>
    <w:rsid w:val="00B3103F"/>
    <w:rsid w:val="00B3439B"/>
    <w:rsid w:val="00B41147"/>
    <w:rsid w:val="00B53FFF"/>
    <w:rsid w:val="00B6186E"/>
    <w:rsid w:val="00B66D11"/>
    <w:rsid w:val="00B77CF7"/>
    <w:rsid w:val="00BA27CC"/>
    <w:rsid w:val="00BB0842"/>
    <w:rsid w:val="00BB2826"/>
    <w:rsid w:val="00C010E4"/>
    <w:rsid w:val="00C05149"/>
    <w:rsid w:val="00C278F3"/>
    <w:rsid w:val="00C44DD8"/>
    <w:rsid w:val="00C61C0D"/>
    <w:rsid w:val="00C7366E"/>
    <w:rsid w:val="00CA79CF"/>
    <w:rsid w:val="00CC69A1"/>
    <w:rsid w:val="00CD48BF"/>
    <w:rsid w:val="00CE3E81"/>
    <w:rsid w:val="00CE779F"/>
    <w:rsid w:val="00D06D2E"/>
    <w:rsid w:val="00D16C03"/>
    <w:rsid w:val="00D25293"/>
    <w:rsid w:val="00D303DF"/>
    <w:rsid w:val="00D6664A"/>
    <w:rsid w:val="00D7658A"/>
    <w:rsid w:val="00D76965"/>
    <w:rsid w:val="00D96E5D"/>
    <w:rsid w:val="00DA75E3"/>
    <w:rsid w:val="00DB1F48"/>
    <w:rsid w:val="00DB34FE"/>
    <w:rsid w:val="00E00BA3"/>
    <w:rsid w:val="00E15426"/>
    <w:rsid w:val="00E25290"/>
    <w:rsid w:val="00E31F07"/>
    <w:rsid w:val="00E82C11"/>
    <w:rsid w:val="00E93790"/>
    <w:rsid w:val="00EC53D2"/>
    <w:rsid w:val="00EC6902"/>
    <w:rsid w:val="00ED44B1"/>
    <w:rsid w:val="00F073A1"/>
    <w:rsid w:val="00F20676"/>
    <w:rsid w:val="00F20C63"/>
    <w:rsid w:val="00F342E6"/>
    <w:rsid w:val="00F43F64"/>
    <w:rsid w:val="00F62D50"/>
    <w:rsid w:val="00F71241"/>
    <w:rsid w:val="00F8107E"/>
    <w:rsid w:val="00FA0BBF"/>
    <w:rsid w:val="00FA514F"/>
    <w:rsid w:val="00FE2041"/>
    <w:rsid w:val="00FF1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9" w:qFormat="1"/>
    <w:lsdException w:name="heading 2" w:semiHidden="0" w:uiPriority="99"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nhideWhenUsed="1"/>
    <w:lsdException w:name="footnote text" w:unhideWhenUsed="1"/>
    <w:lsdException w:name="annotation text" w:uiPriority="99"/>
    <w:lsdException w:name="header" w:semiHidden="0" w:uiPriority="99"/>
    <w:lsdException w:name="footer" w:semiHidden="0" w:uiPriority="99"/>
    <w:lsdException w:name="index heading" w:unhideWhenUsed="1"/>
    <w:lsdException w:name="caption" w:locked="1"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lsdException w:name="line number" w:unhideWhenUsed="1"/>
    <w:lsdException w:name="page number" w:semiHidden="0" w:uiPriority="99"/>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lsdException w:name="Body Text" w:semiHidden="0" w:uiPriority="99"/>
    <w:lsdException w:name="Body Text Indent" w:semiHidden="0" w:uiPriority="99"/>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99"/>
    <w:lsdException w:name="Body Text 3" w:unhideWhenUsed="1"/>
    <w:lsdException w:name="Body Text Indent 2" w:semiHidden="0" w:uiPriority="99"/>
    <w:lsdException w:name="Body Text Indent 3" w:unhideWhenUsed="1"/>
    <w:lsdException w:name="Block Text" w:unhideWhenUsed="1"/>
    <w:lsdException w:name="Hyperlink" w:semiHidden="0" w:uiPriority="99"/>
    <w:lsdException w:name="FollowedHyperlink" w:unhideWhenUsed="1"/>
    <w:lsdException w:name="Strong" w:locked="1" w:semiHidden="0" w:qFormat="1"/>
    <w:lsdException w:name="Emphasis" w:locked="1" w:semiHidden="0" w:qFormat="1"/>
    <w:lsdException w:name="Document Map" w:uiPriority="99"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iPriority="99"/>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uiPriority="99" w:unhideWhenUsed="1"/>
    <w:lsdException w:name="Table Grid" w:uiPriority="99" w:unhideWhenUsed="1"/>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16B81"/>
    <w:pPr>
      <w:widowControl w:val="0"/>
      <w:jc w:val="both"/>
    </w:pPr>
    <w:rPr>
      <w:kern w:val="2"/>
      <w:sz w:val="21"/>
      <w:szCs w:val="24"/>
    </w:rPr>
  </w:style>
  <w:style w:type="paragraph" w:styleId="1">
    <w:name w:val="heading 1"/>
    <w:basedOn w:val="a"/>
    <w:next w:val="a"/>
    <w:link w:val="1Char"/>
    <w:uiPriority w:val="99"/>
    <w:qFormat/>
    <w:rsid w:val="00616B81"/>
    <w:pPr>
      <w:keepNext/>
      <w:keepLines/>
      <w:spacing w:before="120" w:after="120" w:line="360" w:lineRule="auto"/>
      <w:outlineLvl w:val="0"/>
    </w:pPr>
    <w:rPr>
      <w:b/>
      <w:bCs/>
      <w:kern w:val="44"/>
      <w:sz w:val="44"/>
      <w:szCs w:val="44"/>
    </w:rPr>
  </w:style>
  <w:style w:type="paragraph" w:styleId="2">
    <w:name w:val="heading 2"/>
    <w:basedOn w:val="a"/>
    <w:next w:val="a"/>
    <w:link w:val="2Char"/>
    <w:uiPriority w:val="99"/>
    <w:qFormat/>
    <w:rsid w:val="00616B81"/>
    <w:pPr>
      <w:keepNext/>
      <w:keepLines/>
      <w:spacing w:before="120" w:after="120" w:line="360"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616B81"/>
    <w:rPr>
      <w:b/>
      <w:bCs/>
    </w:rPr>
  </w:style>
  <w:style w:type="paragraph" w:styleId="a4">
    <w:name w:val="annotation text"/>
    <w:basedOn w:val="a"/>
    <w:link w:val="Char0"/>
    <w:uiPriority w:val="99"/>
    <w:rsid w:val="00616B81"/>
    <w:pPr>
      <w:jc w:val="left"/>
    </w:pPr>
    <w:rPr>
      <w:kern w:val="0"/>
      <w:sz w:val="24"/>
    </w:rPr>
  </w:style>
  <w:style w:type="paragraph" w:styleId="7">
    <w:name w:val="toc 7"/>
    <w:basedOn w:val="a"/>
    <w:next w:val="a"/>
    <w:uiPriority w:val="99"/>
    <w:semiHidden/>
    <w:rsid w:val="00616B81"/>
    <w:pPr>
      <w:ind w:leftChars="1200" w:left="2520"/>
    </w:pPr>
  </w:style>
  <w:style w:type="paragraph" w:styleId="a5">
    <w:name w:val="Document Map"/>
    <w:basedOn w:val="a"/>
    <w:link w:val="Char1"/>
    <w:uiPriority w:val="99"/>
    <w:semiHidden/>
    <w:unhideWhenUsed/>
    <w:rsid w:val="00616B81"/>
    <w:rPr>
      <w:rFonts w:ascii="宋体"/>
      <w:sz w:val="18"/>
      <w:szCs w:val="18"/>
    </w:rPr>
  </w:style>
  <w:style w:type="paragraph" w:styleId="a6">
    <w:name w:val="Body Text"/>
    <w:basedOn w:val="a"/>
    <w:link w:val="Char2"/>
    <w:uiPriority w:val="99"/>
    <w:rsid w:val="00616B81"/>
    <w:pPr>
      <w:tabs>
        <w:tab w:val="left" w:pos="3780"/>
      </w:tabs>
      <w:autoSpaceDE w:val="0"/>
      <w:autoSpaceDN w:val="0"/>
      <w:spacing w:beforeLines="50" w:afterLines="50" w:line="360" w:lineRule="auto"/>
      <w:textAlignment w:val="bottom"/>
      <w:outlineLvl w:val="0"/>
    </w:pPr>
    <w:rPr>
      <w:kern w:val="0"/>
      <w:sz w:val="24"/>
    </w:rPr>
  </w:style>
  <w:style w:type="paragraph" w:styleId="a7">
    <w:name w:val="Body Text Indent"/>
    <w:basedOn w:val="a"/>
    <w:link w:val="Char3"/>
    <w:uiPriority w:val="99"/>
    <w:rsid w:val="00616B81"/>
    <w:pPr>
      <w:spacing w:line="360" w:lineRule="auto"/>
      <w:ind w:firstLine="420"/>
    </w:pPr>
    <w:rPr>
      <w:kern w:val="0"/>
      <w:sz w:val="24"/>
    </w:rPr>
  </w:style>
  <w:style w:type="paragraph" w:styleId="5">
    <w:name w:val="toc 5"/>
    <w:basedOn w:val="a"/>
    <w:next w:val="a"/>
    <w:uiPriority w:val="99"/>
    <w:semiHidden/>
    <w:rsid w:val="00616B81"/>
    <w:pPr>
      <w:ind w:leftChars="800" w:left="1680"/>
    </w:pPr>
  </w:style>
  <w:style w:type="paragraph" w:styleId="3">
    <w:name w:val="toc 3"/>
    <w:basedOn w:val="a"/>
    <w:next w:val="a"/>
    <w:uiPriority w:val="99"/>
    <w:semiHidden/>
    <w:rsid w:val="00616B81"/>
    <w:pPr>
      <w:ind w:leftChars="400" w:left="840"/>
    </w:pPr>
  </w:style>
  <w:style w:type="paragraph" w:styleId="8">
    <w:name w:val="toc 8"/>
    <w:basedOn w:val="a"/>
    <w:next w:val="a"/>
    <w:uiPriority w:val="99"/>
    <w:semiHidden/>
    <w:rsid w:val="00616B81"/>
    <w:pPr>
      <w:ind w:leftChars="1400" w:left="2940"/>
    </w:pPr>
  </w:style>
  <w:style w:type="paragraph" w:styleId="20">
    <w:name w:val="Body Text Indent 2"/>
    <w:basedOn w:val="a"/>
    <w:link w:val="2Char0"/>
    <w:uiPriority w:val="99"/>
    <w:rsid w:val="00616B81"/>
    <w:pPr>
      <w:tabs>
        <w:tab w:val="left" w:pos="1260"/>
      </w:tabs>
      <w:spacing w:line="360" w:lineRule="auto"/>
      <w:ind w:firstLineChars="200" w:firstLine="480"/>
    </w:pPr>
    <w:rPr>
      <w:kern w:val="0"/>
      <w:sz w:val="24"/>
    </w:rPr>
  </w:style>
  <w:style w:type="paragraph" w:styleId="a8">
    <w:name w:val="Balloon Text"/>
    <w:basedOn w:val="a"/>
    <w:link w:val="Char4"/>
    <w:uiPriority w:val="99"/>
    <w:semiHidden/>
    <w:unhideWhenUsed/>
    <w:rsid w:val="00616B81"/>
    <w:rPr>
      <w:sz w:val="18"/>
      <w:szCs w:val="18"/>
    </w:rPr>
  </w:style>
  <w:style w:type="paragraph" w:styleId="a9">
    <w:name w:val="footer"/>
    <w:basedOn w:val="a"/>
    <w:link w:val="Char5"/>
    <w:uiPriority w:val="99"/>
    <w:rsid w:val="00616B81"/>
    <w:pPr>
      <w:tabs>
        <w:tab w:val="center" w:pos="4153"/>
        <w:tab w:val="right" w:pos="8306"/>
      </w:tabs>
      <w:snapToGrid w:val="0"/>
      <w:jc w:val="left"/>
    </w:pPr>
    <w:rPr>
      <w:kern w:val="0"/>
      <w:sz w:val="18"/>
      <w:szCs w:val="18"/>
    </w:rPr>
  </w:style>
  <w:style w:type="paragraph" w:styleId="aa">
    <w:name w:val="header"/>
    <w:basedOn w:val="a"/>
    <w:link w:val="Char6"/>
    <w:uiPriority w:val="99"/>
    <w:rsid w:val="00616B8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rsid w:val="00616B81"/>
    <w:pPr>
      <w:tabs>
        <w:tab w:val="right" w:leader="dot" w:pos="8455"/>
      </w:tabs>
      <w:spacing w:before="120" w:line="360" w:lineRule="auto"/>
      <w:ind w:firstLine="425"/>
      <w:jc w:val="left"/>
    </w:pPr>
    <w:rPr>
      <w:b/>
      <w:caps/>
      <w:sz w:val="20"/>
      <w:szCs w:val="20"/>
    </w:rPr>
  </w:style>
  <w:style w:type="paragraph" w:styleId="4">
    <w:name w:val="toc 4"/>
    <w:basedOn w:val="a"/>
    <w:next w:val="a"/>
    <w:uiPriority w:val="99"/>
    <w:semiHidden/>
    <w:rsid w:val="00616B81"/>
    <w:pPr>
      <w:ind w:leftChars="600" w:left="1260"/>
    </w:pPr>
  </w:style>
  <w:style w:type="paragraph" w:styleId="6">
    <w:name w:val="toc 6"/>
    <w:basedOn w:val="a"/>
    <w:next w:val="a"/>
    <w:uiPriority w:val="99"/>
    <w:semiHidden/>
    <w:rsid w:val="00616B81"/>
    <w:pPr>
      <w:ind w:leftChars="1000" w:left="2100"/>
    </w:pPr>
  </w:style>
  <w:style w:type="paragraph" w:styleId="21">
    <w:name w:val="toc 2"/>
    <w:basedOn w:val="a"/>
    <w:next w:val="a"/>
    <w:uiPriority w:val="99"/>
    <w:semiHidden/>
    <w:rsid w:val="00616B81"/>
    <w:pPr>
      <w:ind w:leftChars="200" w:left="420"/>
    </w:pPr>
  </w:style>
  <w:style w:type="paragraph" w:styleId="9">
    <w:name w:val="toc 9"/>
    <w:basedOn w:val="a"/>
    <w:next w:val="a"/>
    <w:uiPriority w:val="99"/>
    <w:semiHidden/>
    <w:rsid w:val="00616B81"/>
    <w:pPr>
      <w:ind w:leftChars="1600" w:left="3360"/>
    </w:pPr>
  </w:style>
  <w:style w:type="paragraph" w:styleId="22">
    <w:name w:val="Body Text 2"/>
    <w:basedOn w:val="a"/>
    <w:link w:val="2Char1"/>
    <w:uiPriority w:val="99"/>
    <w:rsid w:val="00616B81"/>
    <w:pPr>
      <w:tabs>
        <w:tab w:val="left" w:pos="3780"/>
      </w:tabs>
      <w:autoSpaceDE w:val="0"/>
      <w:autoSpaceDN w:val="0"/>
      <w:spacing w:beforeLines="50" w:afterLines="50" w:line="300" w:lineRule="auto"/>
      <w:textAlignment w:val="bottom"/>
      <w:outlineLvl w:val="0"/>
    </w:pPr>
    <w:rPr>
      <w:kern w:val="0"/>
      <w:sz w:val="24"/>
    </w:rPr>
  </w:style>
  <w:style w:type="character" w:styleId="ab">
    <w:name w:val="page number"/>
    <w:uiPriority w:val="99"/>
    <w:rsid w:val="00616B81"/>
    <w:rPr>
      <w:rFonts w:cs="Times New Roman"/>
    </w:rPr>
  </w:style>
  <w:style w:type="character" w:styleId="ac">
    <w:name w:val="Hyperlink"/>
    <w:uiPriority w:val="99"/>
    <w:rsid w:val="00616B81"/>
    <w:rPr>
      <w:rFonts w:cs="Times New Roman"/>
      <w:color w:val="0000FF"/>
      <w:u w:val="single"/>
    </w:rPr>
  </w:style>
  <w:style w:type="character" w:styleId="ad">
    <w:name w:val="annotation reference"/>
    <w:uiPriority w:val="99"/>
    <w:rsid w:val="00616B81"/>
    <w:rPr>
      <w:rFonts w:cs="Times New Roman"/>
      <w:sz w:val="21"/>
    </w:rPr>
  </w:style>
  <w:style w:type="paragraph" w:customStyle="1" w:styleId="ae">
    <w:name w:val="正文所"/>
    <w:basedOn w:val="a"/>
    <w:uiPriority w:val="99"/>
    <w:rsid w:val="00616B81"/>
    <w:pPr>
      <w:spacing w:line="360" w:lineRule="auto"/>
      <w:ind w:firstLine="420"/>
    </w:pPr>
  </w:style>
  <w:style w:type="paragraph" w:customStyle="1" w:styleId="2025025">
    <w:name w:val="样式 首行缩进:  2 字符 段前: 0.25 行 段后: 0.25 行"/>
    <w:basedOn w:val="a"/>
    <w:uiPriority w:val="99"/>
    <w:rsid w:val="00616B81"/>
    <w:pPr>
      <w:spacing w:beforeLines="25" w:afterLines="25" w:line="300" w:lineRule="auto"/>
      <w:ind w:firstLineChars="200" w:firstLine="420"/>
    </w:pPr>
    <w:rPr>
      <w:szCs w:val="21"/>
    </w:rPr>
  </w:style>
  <w:style w:type="paragraph" w:customStyle="1" w:styleId="Default">
    <w:name w:val="Default"/>
    <w:uiPriority w:val="99"/>
    <w:rsid w:val="00616B81"/>
    <w:pPr>
      <w:widowControl w:val="0"/>
      <w:autoSpaceDE w:val="0"/>
      <w:autoSpaceDN w:val="0"/>
      <w:adjustRightInd w:val="0"/>
    </w:pPr>
    <w:rPr>
      <w:rFonts w:ascii="宋体" w:cs="宋体"/>
      <w:color w:val="000000"/>
      <w:sz w:val="24"/>
      <w:szCs w:val="24"/>
    </w:rPr>
  </w:style>
  <w:style w:type="paragraph" w:customStyle="1" w:styleId="ParaChar">
    <w:name w:val="默认段落字体 Para Char"/>
    <w:basedOn w:val="a"/>
    <w:uiPriority w:val="99"/>
    <w:rsid w:val="00616B81"/>
  </w:style>
  <w:style w:type="paragraph" w:customStyle="1" w:styleId="Char7">
    <w:name w:val="Char"/>
    <w:basedOn w:val="a"/>
    <w:uiPriority w:val="99"/>
    <w:rsid w:val="00616B81"/>
  </w:style>
  <w:style w:type="paragraph" w:customStyle="1" w:styleId="UCAlpha2">
    <w:name w:val="UCAlpha 2"/>
    <w:basedOn w:val="a"/>
    <w:uiPriority w:val="99"/>
    <w:rsid w:val="00616B81"/>
    <w:pPr>
      <w:widowControl/>
      <w:numPr>
        <w:numId w:val="1"/>
      </w:numPr>
      <w:spacing w:after="140" w:line="290" w:lineRule="auto"/>
    </w:pPr>
    <w:rPr>
      <w:rFonts w:ascii="Arial" w:hAnsi="Arial"/>
      <w:kern w:val="20"/>
      <w:sz w:val="20"/>
      <w:lang w:eastAsia="en-US"/>
    </w:rPr>
  </w:style>
  <w:style w:type="paragraph" w:customStyle="1" w:styleId="11">
    <w:name w:val="修订1"/>
    <w:hidden/>
    <w:uiPriority w:val="99"/>
    <w:semiHidden/>
    <w:rsid w:val="00616B81"/>
    <w:rPr>
      <w:szCs w:val="24"/>
    </w:rPr>
  </w:style>
  <w:style w:type="paragraph" w:customStyle="1" w:styleId="af">
    <w:name w:val="合同正文"/>
    <w:basedOn w:val="a"/>
    <w:link w:val="Char8"/>
    <w:qFormat/>
    <w:rsid w:val="00616B81"/>
    <w:pPr>
      <w:spacing w:line="360" w:lineRule="auto"/>
      <w:ind w:firstLineChars="200" w:firstLine="200"/>
    </w:pPr>
    <w:rPr>
      <w:bCs/>
      <w:sz w:val="24"/>
      <w:szCs w:val="22"/>
    </w:rPr>
  </w:style>
  <w:style w:type="paragraph" w:customStyle="1" w:styleId="CharCharCharChar">
    <w:name w:val="Char Char Char Char"/>
    <w:basedOn w:val="a"/>
    <w:rsid w:val="00616B81"/>
    <w:pPr>
      <w:tabs>
        <w:tab w:val="left" w:pos="360"/>
      </w:tabs>
      <w:adjustRightInd w:val="0"/>
    </w:pPr>
  </w:style>
  <w:style w:type="character" w:customStyle="1" w:styleId="1Char">
    <w:name w:val="标题 1 Char"/>
    <w:link w:val="1"/>
    <w:uiPriority w:val="99"/>
    <w:locked/>
    <w:rsid w:val="00616B81"/>
    <w:rPr>
      <w:b/>
      <w:bCs/>
      <w:kern w:val="44"/>
      <w:sz w:val="44"/>
      <w:szCs w:val="44"/>
    </w:rPr>
  </w:style>
  <w:style w:type="character" w:customStyle="1" w:styleId="2Char">
    <w:name w:val="标题 2 Char"/>
    <w:link w:val="2"/>
    <w:uiPriority w:val="99"/>
    <w:locked/>
    <w:rsid w:val="00616B81"/>
    <w:rPr>
      <w:rFonts w:ascii="Cambria" w:hAnsi="Cambria"/>
      <w:b/>
      <w:bCs/>
      <w:kern w:val="0"/>
      <w:sz w:val="32"/>
      <w:szCs w:val="32"/>
    </w:rPr>
  </w:style>
  <w:style w:type="character" w:customStyle="1" w:styleId="Char6">
    <w:name w:val="页眉 Char"/>
    <w:link w:val="aa"/>
    <w:uiPriority w:val="99"/>
    <w:locked/>
    <w:rsid w:val="00616B81"/>
    <w:rPr>
      <w:kern w:val="0"/>
      <w:sz w:val="18"/>
      <w:szCs w:val="18"/>
    </w:rPr>
  </w:style>
  <w:style w:type="character" w:customStyle="1" w:styleId="Char5">
    <w:name w:val="页脚 Char"/>
    <w:link w:val="a9"/>
    <w:uiPriority w:val="99"/>
    <w:locked/>
    <w:rsid w:val="00616B81"/>
    <w:rPr>
      <w:kern w:val="0"/>
      <w:sz w:val="18"/>
      <w:szCs w:val="18"/>
    </w:rPr>
  </w:style>
  <w:style w:type="character" w:customStyle="1" w:styleId="Char3">
    <w:name w:val="正文文本缩进 Char"/>
    <w:link w:val="a7"/>
    <w:uiPriority w:val="99"/>
    <w:locked/>
    <w:rsid w:val="00616B81"/>
    <w:rPr>
      <w:kern w:val="0"/>
      <w:sz w:val="24"/>
      <w:szCs w:val="24"/>
    </w:rPr>
  </w:style>
  <w:style w:type="character" w:customStyle="1" w:styleId="Char4">
    <w:name w:val="批注框文本 Char"/>
    <w:link w:val="a8"/>
    <w:uiPriority w:val="99"/>
    <w:semiHidden/>
    <w:rsid w:val="00616B81"/>
    <w:rPr>
      <w:sz w:val="18"/>
      <w:szCs w:val="18"/>
    </w:rPr>
  </w:style>
  <w:style w:type="character" w:customStyle="1" w:styleId="Char1">
    <w:name w:val="文档结构图 Char"/>
    <w:link w:val="a5"/>
    <w:uiPriority w:val="99"/>
    <w:semiHidden/>
    <w:rsid w:val="00616B81"/>
    <w:rPr>
      <w:rFonts w:ascii="宋体"/>
      <w:sz w:val="18"/>
      <w:szCs w:val="18"/>
    </w:rPr>
  </w:style>
  <w:style w:type="character" w:customStyle="1" w:styleId="Char0">
    <w:name w:val="批注文字 Char"/>
    <w:link w:val="a4"/>
    <w:uiPriority w:val="99"/>
    <w:locked/>
    <w:rsid w:val="00616B81"/>
    <w:rPr>
      <w:kern w:val="0"/>
      <w:sz w:val="24"/>
      <w:szCs w:val="24"/>
    </w:rPr>
  </w:style>
  <w:style w:type="character" w:customStyle="1" w:styleId="Char">
    <w:name w:val="批注主题 Char"/>
    <w:link w:val="a3"/>
    <w:uiPriority w:val="99"/>
    <w:semiHidden/>
    <w:locked/>
    <w:rsid w:val="00616B81"/>
    <w:rPr>
      <w:b/>
      <w:bCs/>
      <w:kern w:val="0"/>
      <w:sz w:val="24"/>
      <w:szCs w:val="24"/>
    </w:rPr>
  </w:style>
  <w:style w:type="character" w:customStyle="1" w:styleId="2Char0">
    <w:name w:val="正文文本缩进 2 Char"/>
    <w:link w:val="20"/>
    <w:uiPriority w:val="99"/>
    <w:locked/>
    <w:rsid w:val="00616B81"/>
    <w:rPr>
      <w:kern w:val="0"/>
      <w:sz w:val="24"/>
      <w:szCs w:val="24"/>
    </w:rPr>
  </w:style>
  <w:style w:type="character" w:customStyle="1" w:styleId="Char2">
    <w:name w:val="正文文本 Char"/>
    <w:link w:val="a6"/>
    <w:uiPriority w:val="99"/>
    <w:locked/>
    <w:rsid w:val="00616B81"/>
    <w:rPr>
      <w:kern w:val="0"/>
      <w:sz w:val="24"/>
      <w:szCs w:val="24"/>
    </w:rPr>
  </w:style>
  <w:style w:type="character" w:customStyle="1" w:styleId="2Char1">
    <w:name w:val="正文文本 2 Char"/>
    <w:link w:val="22"/>
    <w:uiPriority w:val="99"/>
    <w:locked/>
    <w:rsid w:val="00616B81"/>
    <w:rPr>
      <w:kern w:val="0"/>
      <w:sz w:val="24"/>
      <w:szCs w:val="24"/>
    </w:rPr>
  </w:style>
  <w:style w:type="character" w:customStyle="1" w:styleId="Char8">
    <w:name w:val="合同正文 Char"/>
    <w:link w:val="af"/>
    <w:locked/>
    <w:rsid w:val="00616B81"/>
    <w:rPr>
      <w:bCs/>
      <w:sz w:val="24"/>
    </w:rPr>
  </w:style>
  <w:style w:type="paragraph" w:styleId="af0">
    <w:name w:val="Revision"/>
    <w:hidden/>
    <w:uiPriority w:val="99"/>
    <w:semiHidden/>
    <w:rsid w:val="000A3064"/>
    <w:rPr>
      <w:kern w:val="2"/>
      <w:sz w:val="21"/>
      <w:szCs w:val="24"/>
    </w:rPr>
  </w:style>
  <w:style w:type="paragraph" w:customStyle="1" w:styleId="CharChar">
    <w:name w:val="Char Char"/>
    <w:basedOn w:val="a"/>
    <w:rsid w:val="008D558A"/>
    <w:rPr>
      <w:szCs w:val="20"/>
    </w:rPr>
  </w:style>
  <w:style w:type="paragraph" w:customStyle="1" w:styleId="CharChar0">
    <w:name w:val="Char Char"/>
    <w:basedOn w:val="a"/>
    <w:rsid w:val="005E288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9" w:qFormat="1"/>
    <w:lsdException w:name="heading 2" w:semiHidden="0" w:uiPriority="99"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nhideWhenUsed="1"/>
    <w:lsdException w:name="footnote text" w:unhideWhenUsed="1"/>
    <w:lsdException w:name="annotation text" w:uiPriority="99"/>
    <w:lsdException w:name="header" w:semiHidden="0" w:uiPriority="99"/>
    <w:lsdException w:name="footer" w:semiHidden="0" w:uiPriority="99"/>
    <w:lsdException w:name="index heading" w:unhideWhenUsed="1"/>
    <w:lsdException w:name="caption" w:locked="1"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lsdException w:name="line number" w:unhideWhenUsed="1"/>
    <w:lsdException w:name="page number" w:semiHidden="0" w:uiPriority="99"/>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lsdException w:name="Body Text" w:semiHidden="0" w:uiPriority="99"/>
    <w:lsdException w:name="Body Text Indent" w:semiHidden="0" w:uiPriority="99"/>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99"/>
    <w:lsdException w:name="Body Text 3" w:unhideWhenUsed="1"/>
    <w:lsdException w:name="Body Text Indent 2" w:semiHidden="0" w:uiPriority="99"/>
    <w:lsdException w:name="Body Text Indent 3" w:unhideWhenUsed="1"/>
    <w:lsdException w:name="Block Text" w:unhideWhenUsed="1"/>
    <w:lsdException w:name="Hyperlink" w:semiHidden="0" w:uiPriority="99"/>
    <w:lsdException w:name="FollowedHyperlink" w:unhideWhenUsed="1"/>
    <w:lsdException w:name="Strong" w:locked="1" w:semiHidden="0" w:qFormat="1"/>
    <w:lsdException w:name="Emphasis" w:locked="1" w:semiHidden="0" w:qFormat="1"/>
    <w:lsdException w:name="Document Map" w:uiPriority="99"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iPriority="99"/>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uiPriority="99" w:unhideWhenUsed="1"/>
    <w:lsdException w:name="Table Grid" w:uiPriority="99" w:unhideWhenUsed="1"/>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16B81"/>
    <w:pPr>
      <w:widowControl w:val="0"/>
      <w:jc w:val="both"/>
    </w:pPr>
    <w:rPr>
      <w:kern w:val="2"/>
      <w:sz w:val="21"/>
      <w:szCs w:val="24"/>
    </w:rPr>
  </w:style>
  <w:style w:type="paragraph" w:styleId="1">
    <w:name w:val="heading 1"/>
    <w:basedOn w:val="a"/>
    <w:next w:val="a"/>
    <w:link w:val="1Char"/>
    <w:uiPriority w:val="99"/>
    <w:qFormat/>
    <w:rsid w:val="00616B81"/>
    <w:pPr>
      <w:keepNext/>
      <w:keepLines/>
      <w:spacing w:before="120" w:after="120" w:line="360" w:lineRule="auto"/>
      <w:outlineLvl w:val="0"/>
    </w:pPr>
    <w:rPr>
      <w:b/>
      <w:bCs/>
      <w:kern w:val="44"/>
      <w:sz w:val="44"/>
      <w:szCs w:val="44"/>
    </w:rPr>
  </w:style>
  <w:style w:type="paragraph" w:styleId="2">
    <w:name w:val="heading 2"/>
    <w:basedOn w:val="a"/>
    <w:next w:val="a"/>
    <w:link w:val="2Char"/>
    <w:uiPriority w:val="99"/>
    <w:qFormat/>
    <w:rsid w:val="00616B81"/>
    <w:pPr>
      <w:keepNext/>
      <w:keepLines/>
      <w:spacing w:before="120" w:after="120" w:line="360"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616B81"/>
    <w:rPr>
      <w:b/>
      <w:bCs/>
    </w:rPr>
  </w:style>
  <w:style w:type="paragraph" w:styleId="a4">
    <w:name w:val="annotation text"/>
    <w:basedOn w:val="a"/>
    <w:link w:val="Char0"/>
    <w:uiPriority w:val="99"/>
    <w:rsid w:val="00616B81"/>
    <w:pPr>
      <w:jc w:val="left"/>
    </w:pPr>
    <w:rPr>
      <w:kern w:val="0"/>
      <w:sz w:val="24"/>
    </w:rPr>
  </w:style>
  <w:style w:type="paragraph" w:styleId="7">
    <w:name w:val="toc 7"/>
    <w:basedOn w:val="a"/>
    <w:next w:val="a"/>
    <w:uiPriority w:val="99"/>
    <w:semiHidden/>
    <w:rsid w:val="00616B81"/>
    <w:pPr>
      <w:ind w:leftChars="1200" w:left="2520"/>
    </w:pPr>
  </w:style>
  <w:style w:type="paragraph" w:styleId="a5">
    <w:name w:val="Document Map"/>
    <w:basedOn w:val="a"/>
    <w:link w:val="Char1"/>
    <w:uiPriority w:val="99"/>
    <w:semiHidden/>
    <w:unhideWhenUsed/>
    <w:rsid w:val="00616B81"/>
    <w:rPr>
      <w:rFonts w:ascii="宋体"/>
      <w:sz w:val="18"/>
      <w:szCs w:val="18"/>
    </w:rPr>
  </w:style>
  <w:style w:type="paragraph" w:styleId="a6">
    <w:name w:val="Body Text"/>
    <w:basedOn w:val="a"/>
    <w:link w:val="Char2"/>
    <w:uiPriority w:val="99"/>
    <w:rsid w:val="00616B81"/>
    <w:pPr>
      <w:tabs>
        <w:tab w:val="left" w:pos="3780"/>
      </w:tabs>
      <w:autoSpaceDE w:val="0"/>
      <w:autoSpaceDN w:val="0"/>
      <w:spacing w:beforeLines="50" w:afterLines="50" w:line="360" w:lineRule="auto"/>
      <w:textAlignment w:val="bottom"/>
      <w:outlineLvl w:val="0"/>
    </w:pPr>
    <w:rPr>
      <w:kern w:val="0"/>
      <w:sz w:val="24"/>
    </w:rPr>
  </w:style>
  <w:style w:type="paragraph" w:styleId="a7">
    <w:name w:val="Body Text Indent"/>
    <w:basedOn w:val="a"/>
    <w:link w:val="Char3"/>
    <w:uiPriority w:val="99"/>
    <w:rsid w:val="00616B81"/>
    <w:pPr>
      <w:spacing w:line="360" w:lineRule="auto"/>
      <w:ind w:firstLine="420"/>
    </w:pPr>
    <w:rPr>
      <w:kern w:val="0"/>
      <w:sz w:val="24"/>
    </w:rPr>
  </w:style>
  <w:style w:type="paragraph" w:styleId="5">
    <w:name w:val="toc 5"/>
    <w:basedOn w:val="a"/>
    <w:next w:val="a"/>
    <w:uiPriority w:val="99"/>
    <w:semiHidden/>
    <w:rsid w:val="00616B81"/>
    <w:pPr>
      <w:ind w:leftChars="800" w:left="1680"/>
    </w:pPr>
  </w:style>
  <w:style w:type="paragraph" w:styleId="3">
    <w:name w:val="toc 3"/>
    <w:basedOn w:val="a"/>
    <w:next w:val="a"/>
    <w:uiPriority w:val="99"/>
    <w:semiHidden/>
    <w:rsid w:val="00616B81"/>
    <w:pPr>
      <w:ind w:leftChars="400" w:left="840"/>
    </w:pPr>
  </w:style>
  <w:style w:type="paragraph" w:styleId="8">
    <w:name w:val="toc 8"/>
    <w:basedOn w:val="a"/>
    <w:next w:val="a"/>
    <w:uiPriority w:val="99"/>
    <w:semiHidden/>
    <w:rsid w:val="00616B81"/>
    <w:pPr>
      <w:ind w:leftChars="1400" w:left="2940"/>
    </w:pPr>
  </w:style>
  <w:style w:type="paragraph" w:styleId="20">
    <w:name w:val="Body Text Indent 2"/>
    <w:basedOn w:val="a"/>
    <w:link w:val="2Char0"/>
    <w:uiPriority w:val="99"/>
    <w:rsid w:val="00616B81"/>
    <w:pPr>
      <w:tabs>
        <w:tab w:val="left" w:pos="1260"/>
      </w:tabs>
      <w:spacing w:line="360" w:lineRule="auto"/>
      <w:ind w:firstLineChars="200" w:firstLine="480"/>
    </w:pPr>
    <w:rPr>
      <w:kern w:val="0"/>
      <w:sz w:val="24"/>
    </w:rPr>
  </w:style>
  <w:style w:type="paragraph" w:styleId="a8">
    <w:name w:val="Balloon Text"/>
    <w:basedOn w:val="a"/>
    <w:link w:val="Char4"/>
    <w:uiPriority w:val="99"/>
    <w:semiHidden/>
    <w:unhideWhenUsed/>
    <w:rsid w:val="00616B81"/>
    <w:rPr>
      <w:sz w:val="18"/>
      <w:szCs w:val="18"/>
    </w:rPr>
  </w:style>
  <w:style w:type="paragraph" w:styleId="a9">
    <w:name w:val="footer"/>
    <w:basedOn w:val="a"/>
    <w:link w:val="Char5"/>
    <w:uiPriority w:val="99"/>
    <w:rsid w:val="00616B81"/>
    <w:pPr>
      <w:tabs>
        <w:tab w:val="center" w:pos="4153"/>
        <w:tab w:val="right" w:pos="8306"/>
      </w:tabs>
      <w:snapToGrid w:val="0"/>
      <w:jc w:val="left"/>
    </w:pPr>
    <w:rPr>
      <w:kern w:val="0"/>
      <w:sz w:val="18"/>
      <w:szCs w:val="18"/>
    </w:rPr>
  </w:style>
  <w:style w:type="paragraph" w:styleId="aa">
    <w:name w:val="header"/>
    <w:basedOn w:val="a"/>
    <w:link w:val="Char6"/>
    <w:uiPriority w:val="99"/>
    <w:rsid w:val="00616B8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rsid w:val="00616B81"/>
    <w:pPr>
      <w:tabs>
        <w:tab w:val="right" w:leader="dot" w:pos="8455"/>
      </w:tabs>
      <w:spacing w:before="120" w:line="360" w:lineRule="auto"/>
      <w:ind w:firstLine="425"/>
      <w:jc w:val="left"/>
    </w:pPr>
    <w:rPr>
      <w:b/>
      <w:caps/>
      <w:sz w:val="20"/>
      <w:szCs w:val="20"/>
    </w:rPr>
  </w:style>
  <w:style w:type="paragraph" w:styleId="4">
    <w:name w:val="toc 4"/>
    <w:basedOn w:val="a"/>
    <w:next w:val="a"/>
    <w:uiPriority w:val="99"/>
    <w:semiHidden/>
    <w:rsid w:val="00616B81"/>
    <w:pPr>
      <w:ind w:leftChars="600" w:left="1260"/>
    </w:pPr>
  </w:style>
  <w:style w:type="paragraph" w:styleId="6">
    <w:name w:val="toc 6"/>
    <w:basedOn w:val="a"/>
    <w:next w:val="a"/>
    <w:uiPriority w:val="99"/>
    <w:semiHidden/>
    <w:rsid w:val="00616B81"/>
    <w:pPr>
      <w:ind w:leftChars="1000" w:left="2100"/>
    </w:pPr>
  </w:style>
  <w:style w:type="paragraph" w:styleId="21">
    <w:name w:val="toc 2"/>
    <w:basedOn w:val="a"/>
    <w:next w:val="a"/>
    <w:uiPriority w:val="99"/>
    <w:semiHidden/>
    <w:rsid w:val="00616B81"/>
    <w:pPr>
      <w:ind w:leftChars="200" w:left="420"/>
    </w:pPr>
  </w:style>
  <w:style w:type="paragraph" w:styleId="9">
    <w:name w:val="toc 9"/>
    <w:basedOn w:val="a"/>
    <w:next w:val="a"/>
    <w:uiPriority w:val="99"/>
    <w:semiHidden/>
    <w:rsid w:val="00616B81"/>
    <w:pPr>
      <w:ind w:leftChars="1600" w:left="3360"/>
    </w:pPr>
  </w:style>
  <w:style w:type="paragraph" w:styleId="22">
    <w:name w:val="Body Text 2"/>
    <w:basedOn w:val="a"/>
    <w:link w:val="2Char1"/>
    <w:uiPriority w:val="99"/>
    <w:rsid w:val="00616B81"/>
    <w:pPr>
      <w:tabs>
        <w:tab w:val="left" w:pos="3780"/>
      </w:tabs>
      <w:autoSpaceDE w:val="0"/>
      <w:autoSpaceDN w:val="0"/>
      <w:spacing w:beforeLines="50" w:afterLines="50" w:line="300" w:lineRule="auto"/>
      <w:textAlignment w:val="bottom"/>
      <w:outlineLvl w:val="0"/>
    </w:pPr>
    <w:rPr>
      <w:kern w:val="0"/>
      <w:sz w:val="24"/>
    </w:rPr>
  </w:style>
  <w:style w:type="character" w:styleId="ab">
    <w:name w:val="page number"/>
    <w:uiPriority w:val="99"/>
    <w:rsid w:val="00616B81"/>
    <w:rPr>
      <w:rFonts w:cs="Times New Roman"/>
    </w:rPr>
  </w:style>
  <w:style w:type="character" w:styleId="ac">
    <w:name w:val="Hyperlink"/>
    <w:uiPriority w:val="99"/>
    <w:rsid w:val="00616B81"/>
    <w:rPr>
      <w:rFonts w:cs="Times New Roman"/>
      <w:color w:val="0000FF"/>
      <w:u w:val="single"/>
    </w:rPr>
  </w:style>
  <w:style w:type="character" w:styleId="ad">
    <w:name w:val="annotation reference"/>
    <w:uiPriority w:val="99"/>
    <w:rsid w:val="00616B81"/>
    <w:rPr>
      <w:rFonts w:cs="Times New Roman"/>
      <w:sz w:val="21"/>
    </w:rPr>
  </w:style>
  <w:style w:type="paragraph" w:customStyle="1" w:styleId="ae">
    <w:name w:val="正文所"/>
    <w:basedOn w:val="a"/>
    <w:uiPriority w:val="99"/>
    <w:rsid w:val="00616B81"/>
    <w:pPr>
      <w:spacing w:line="360" w:lineRule="auto"/>
      <w:ind w:firstLine="420"/>
    </w:pPr>
  </w:style>
  <w:style w:type="paragraph" w:customStyle="1" w:styleId="2025025">
    <w:name w:val="样式 首行缩进:  2 字符 段前: 0.25 行 段后: 0.25 行"/>
    <w:basedOn w:val="a"/>
    <w:uiPriority w:val="99"/>
    <w:rsid w:val="00616B81"/>
    <w:pPr>
      <w:spacing w:beforeLines="25" w:afterLines="25" w:line="300" w:lineRule="auto"/>
      <w:ind w:firstLineChars="200" w:firstLine="420"/>
    </w:pPr>
    <w:rPr>
      <w:szCs w:val="21"/>
    </w:rPr>
  </w:style>
  <w:style w:type="paragraph" w:customStyle="1" w:styleId="Default">
    <w:name w:val="Default"/>
    <w:uiPriority w:val="99"/>
    <w:rsid w:val="00616B81"/>
    <w:pPr>
      <w:widowControl w:val="0"/>
      <w:autoSpaceDE w:val="0"/>
      <w:autoSpaceDN w:val="0"/>
      <w:adjustRightInd w:val="0"/>
    </w:pPr>
    <w:rPr>
      <w:rFonts w:ascii="宋体" w:cs="宋体"/>
      <w:color w:val="000000"/>
      <w:sz w:val="24"/>
      <w:szCs w:val="24"/>
    </w:rPr>
  </w:style>
  <w:style w:type="paragraph" w:customStyle="1" w:styleId="ParaChar">
    <w:name w:val="默认段落字体 Para Char"/>
    <w:basedOn w:val="a"/>
    <w:uiPriority w:val="99"/>
    <w:rsid w:val="00616B81"/>
  </w:style>
  <w:style w:type="paragraph" w:customStyle="1" w:styleId="Char7">
    <w:name w:val="Char"/>
    <w:basedOn w:val="a"/>
    <w:uiPriority w:val="99"/>
    <w:rsid w:val="00616B81"/>
  </w:style>
  <w:style w:type="paragraph" w:customStyle="1" w:styleId="UCAlpha2">
    <w:name w:val="UCAlpha 2"/>
    <w:basedOn w:val="a"/>
    <w:uiPriority w:val="99"/>
    <w:rsid w:val="00616B81"/>
    <w:pPr>
      <w:widowControl/>
      <w:numPr>
        <w:numId w:val="1"/>
      </w:numPr>
      <w:spacing w:after="140" w:line="290" w:lineRule="auto"/>
    </w:pPr>
    <w:rPr>
      <w:rFonts w:ascii="Arial" w:hAnsi="Arial"/>
      <w:kern w:val="20"/>
      <w:sz w:val="20"/>
      <w:lang w:eastAsia="en-US"/>
    </w:rPr>
  </w:style>
  <w:style w:type="paragraph" w:customStyle="1" w:styleId="11">
    <w:name w:val="修订1"/>
    <w:hidden/>
    <w:uiPriority w:val="99"/>
    <w:semiHidden/>
    <w:rsid w:val="00616B81"/>
    <w:rPr>
      <w:szCs w:val="24"/>
    </w:rPr>
  </w:style>
  <w:style w:type="paragraph" w:customStyle="1" w:styleId="af">
    <w:name w:val="合同正文"/>
    <w:basedOn w:val="a"/>
    <w:link w:val="Char8"/>
    <w:qFormat/>
    <w:rsid w:val="00616B81"/>
    <w:pPr>
      <w:spacing w:line="360" w:lineRule="auto"/>
      <w:ind w:firstLineChars="200" w:firstLine="200"/>
    </w:pPr>
    <w:rPr>
      <w:bCs/>
      <w:sz w:val="24"/>
      <w:szCs w:val="22"/>
    </w:rPr>
  </w:style>
  <w:style w:type="paragraph" w:customStyle="1" w:styleId="CharCharCharChar">
    <w:name w:val="Char Char Char Char"/>
    <w:basedOn w:val="a"/>
    <w:rsid w:val="00616B81"/>
    <w:pPr>
      <w:tabs>
        <w:tab w:val="left" w:pos="360"/>
      </w:tabs>
      <w:adjustRightInd w:val="0"/>
    </w:pPr>
  </w:style>
  <w:style w:type="character" w:customStyle="1" w:styleId="1Char">
    <w:name w:val="标题 1 Char"/>
    <w:link w:val="1"/>
    <w:uiPriority w:val="99"/>
    <w:locked/>
    <w:rsid w:val="00616B81"/>
    <w:rPr>
      <w:b/>
      <w:bCs/>
      <w:kern w:val="44"/>
      <w:sz w:val="44"/>
      <w:szCs w:val="44"/>
    </w:rPr>
  </w:style>
  <w:style w:type="character" w:customStyle="1" w:styleId="2Char">
    <w:name w:val="标题 2 Char"/>
    <w:link w:val="2"/>
    <w:uiPriority w:val="99"/>
    <w:locked/>
    <w:rsid w:val="00616B81"/>
    <w:rPr>
      <w:rFonts w:ascii="Cambria" w:hAnsi="Cambria"/>
      <w:b/>
      <w:bCs/>
      <w:kern w:val="0"/>
      <w:sz w:val="32"/>
      <w:szCs w:val="32"/>
    </w:rPr>
  </w:style>
  <w:style w:type="character" w:customStyle="1" w:styleId="Char6">
    <w:name w:val="页眉 Char"/>
    <w:link w:val="aa"/>
    <w:uiPriority w:val="99"/>
    <w:locked/>
    <w:rsid w:val="00616B81"/>
    <w:rPr>
      <w:kern w:val="0"/>
      <w:sz w:val="18"/>
      <w:szCs w:val="18"/>
    </w:rPr>
  </w:style>
  <w:style w:type="character" w:customStyle="1" w:styleId="Char5">
    <w:name w:val="页脚 Char"/>
    <w:link w:val="a9"/>
    <w:uiPriority w:val="99"/>
    <w:locked/>
    <w:rsid w:val="00616B81"/>
    <w:rPr>
      <w:kern w:val="0"/>
      <w:sz w:val="18"/>
      <w:szCs w:val="18"/>
    </w:rPr>
  </w:style>
  <w:style w:type="character" w:customStyle="1" w:styleId="Char3">
    <w:name w:val="正文文本缩进 Char"/>
    <w:link w:val="a7"/>
    <w:uiPriority w:val="99"/>
    <w:locked/>
    <w:rsid w:val="00616B81"/>
    <w:rPr>
      <w:kern w:val="0"/>
      <w:sz w:val="24"/>
      <w:szCs w:val="24"/>
    </w:rPr>
  </w:style>
  <w:style w:type="character" w:customStyle="1" w:styleId="Char4">
    <w:name w:val="批注框文本 Char"/>
    <w:link w:val="a8"/>
    <w:uiPriority w:val="99"/>
    <w:semiHidden/>
    <w:rsid w:val="00616B81"/>
    <w:rPr>
      <w:sz w:val="18"/>
      <w:szCs w:val="18"/>
    </w:rPr>
  </w:style>
  <w:style w:type="character" w:customStyle="1" w:styleId="Char1">
    <w:name w:val="文档结构图 Char"/>
    <w:link w:val="a5"/>
    <w:uiPriority w:val="99"/>
    <w:semiHidden/>
    <w:rsid w:val="00616B81"/>
    <w:rPr>
      <w:rFonts w:ascii="宋体"/>
      <w:sz w:val="18"/>
      <w:szCs w:val="18"/>
    </w:rPr>
  </w:style>
  <w:style w:type="character" w:customStyle="1" w:styleId="Char0">
    <w:name w:val="批注文字 Char"/>
    <w:link w:val="a4"/>
    <w:uiPriority w:val="99"/>
    <w:locked/>
    <w:rsid w:val="00616B81"/>
    <w:rPr>
      <w:kern w:val="0"/>
      <w:sz w:val="24"/>
      <w:szCs w:val="24"/>
    </w:rPr>
  </w:style>
  <w:style w:type="character" w:customStyle="1" w:styleId="Char">
    <w:name w:val="批注主题 Char"/>
    <w:link w:val="a3"/>
    <w:uiPriority w:val="99"/>
    <w:semiHidden/>
    <w:locked/>
    <w:rsid w:val="00616B81"/>
    <w:rPr>
      <w:b/>
      <w:bCs/>
      <w:kern w:val="0"/>
      <w:sz w:val="24"/>
      <w:szCs w:val="24"/>
    </w:rPr>
  </w:style>
  <w:style w:type="character" w:customStyle="1" w:styleId="2Char0">
    <w:name w:val="正文文本缩进 2 Char"/>
    <w:link w:val="20"/>
    <w:uiPriority w:val="99"/>
    <w:locked/>
    <w:rsid w:val="00616B81"/>
    <w:rPr>
      <w:kern w:val="0"/>
      <w:sz w:val="24"/>
      <w:szCs w:val="24"/>
    </w:rPr>
  </w:style>
  <w:style w:type="character" w:customStyle="1" w:styleId="Char2">
    <w:name w:val="正文文本 Char"/>
    <w:link w:val="a6"/>
    <w:uiPriority w:val="99"/>
    <w:locked/>
    <w:rsid w:val="00616B81"/>
    <w:rPr>
      <w:kern w:val="0"/>
      <w:sz w:val="24"/>
      <w:szCs w:val="24"/>
    </w:rPr>
  </w:style>
  <w:style w:type="character" w:customStyle="1" w:styleId="2Char1">
    <w:name w:val="正文文本 2 Char"/>
    <w:link w:val="22"/>
    <w:uiPriority w:val="99"/>
    <w:locked/>
    <w:rsid w:val="00616B81"/>
    <w:rPr>
      <w:kern w:val="0"/>
      <w:sz w:val="24"/>
      <w:szCs w:val="24"/>
    </w:rPr>
  </w:style>
  <w:style w:type="character" w:customStyle="1" w:styleId="Char8">
    <w:name w:val="合同正文 Char"/>
    <w:link w:val="af"/>
    <w:locked/>
    <w:rsid w:val="00616B81"/>
    <w:rPr>
      <w:bCs/>
      <w:sz w:val="24"/>
    </w:rPr>
  </w:style>
  <w:style w:type="paragraph" w:styleId="af0">
    <w:name w:val="Revision"/>
    <w:hidden/>
    <w:uiPriority w:val="99"/>
    <w:semiHidden/>
    <w:rsid w:val="000A3064"/>
    <w:rPr>
      <w:kern w:val="2"/>
      <w:sz w:val="21"/>
      <w:szCs w:val="24"/>
    </w:rPr>
  </w:style>
  <w:style w:type="paragraph" w:customStyle="1" w:styleId="CharChar">
    <w:name w:val="Char Char"/>
    <w:basedOn w:val="a"/>
    <w:rsid w:val="008D558A"/>
    <w:rPr>
      <w:szCs w:val="20"/>
    </w:rPr>
  </w:style>
  <w:style w:type="paragraph" w:customStyle="1" w:styleId="CharChar0">
    <w:name w:val="Char Char"/>
    <w:basedOn w:val="a"/>
    <w:rsid w:val="005E288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35DAA-33FA-4369-ACEB-74DC54811996}">
  <ds:schemaRefs>
    <ds:schemaRef ds:uri="http://schemas.openxmlformats.org/officeDocument/2006/bibliography"/>
  </ds:schemaRefs>
</ds:datastoreItem>
</file>

<file path=customXml/itemProps3.xml><?xml version="1.0" encoding="utf-8"?>
<ds:datastoreItem xmlns:ds="http://schemas.openxmlformats.org/officeDocument/2006/customXml" ds:itemID="{D702099C-345A-4135-A3F2-DD07AF4C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3858</Words>
  <Characters>21997</Characters>
  <Application>Microsoft Office Word</Application>
  <DocSecurity>0</DocSecurity>
  <Lines>183</Lines>
  <Paragraphs>51</Paragraphs>
  <ScaleCrop>false</ScaleCrop>
  <Company>hsbcjt</Company>
  <LinksUpToDate>false</LinksUpToDate>
  <CharactersWithSpaces>25804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1.4托管协议</dc:title>
  <dc:creator>hsbcjt</dc:creator>
  <cp:lastModifiedBy>崔茗</cp:lastModifiedBy>
  <cp:revision>2</cp:revision>
  <cp:lastPrinted>2016-07-01T02:59:00Z</cp:lastPrinted>
  <dcterms:created xsi:type="dcterms:W3CDTF">2016-09-09T02:45:00Z</dcterms:created>
  <dcterms:modified xsi:type="dcterms:W3CDTF">2016-09-09T02:45:00Z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