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83E" w:rsidRDefault="00DE099F">
      <w:pPr>
        <w:pStyle w:val="Default"/>
        <w:ind w:right="105"/>
        <w:jc w:val="right"/>
        <w:rPr>
          <w:rFonts w:asciiTheme="minorEastAsia" w:eastAsiaTheme="minorEastAsia" w:hAnsiTheme="minorEastAsia"/>
          <w:sz w:val="16"/>
          <w:szCs w:val="21"/>
        </w:rPr>
      </w:pPr>
      <w:bookmarkStart w:id="0" w:name="_GoBack"/>
      <w:bookmarkEnd w:id="0"/>
      <w:r>
        <w:rPr>
          <w:rFonts w:asciiTheme="minorEastAsia" w:eastAsiaTheme="minorEastAsia" w:hAnsiTheme="minorEastAsia" w:hint="eastAsia"/>
          <w:sz w:val="16"/>
          <w:szCs w:val="21"/>
        </w:rPr>
        <w:t>表单版本：</w:t>
      </w:r>
      <w:r>
        <w:rPr>
          <w:rFonts w:asciiTheme="minorEastAsia" w:eastAsiaTheme="minorEastAsia" w:hAnsiTheme="minorEastAsia"/>
          <w:sz w:val="16"/>
          <w:szCs w:val="21"/>
        </w:rPr>
        <w:t>2026.0</w:t>
      </w:r>
      <w:r>
        <w:rPr>
          <w:rFonts w:asciiTheme="minorEastAsia" w:eastAsiaTheme="minorEastAsia" w:hAnsiTheme="minorEastAsia" w:hint="eastAsia"/>
          <w:sz w:val="16"/>
          <w:szCs w:val="21"/>
        </w:rPr>
        <w:t>8</w:t>
      </w:r>
    </w:p>
    <w:p w:rsidR="0038783E" w:rsidRDefault="00DE099F">
      <w:pPr>
        <w:pStyle w:val="Default"/>
        <w:jc w:val="center"/>
        <w:rPr>
          <w:rFonts w:asciiTheme="minorEastAsia" w:eastAsiaTheme="minorEastAsia" w:hAnsiTheme="minorEastAsia"/>
          <w:b/>
          <w:sz w:val="30"/>
          <w:szCs w:val="30"/>
        </w:rPr>
      </w:pPr>
      <w:r>
        <w:rPr>
          <w:rFonts w:asciiTheme="minorEastAsia" w:eastAsiaTheme="minorEastAsia" w:hAnsiTheme="minorEastAsia" w:hint="eastAsia"/>
          <w:b/>
          <w:sz w:val="30"/>
          <w:szCs w:val="30"/>
        </w:rPr>
        <w:t>普通投资者风险承受能力测试问卷（机构版）</w:t>
      </w:r>
    </w:p>
    <w:tbl>
      <w:tblPr>
        <w:tblStyle w:val="af"/>
        <w:tblW w:w="0" w:type="auto"/>
        <w:tblLook w:val="04A0" w:firstRow="1" w:lastRow="0" w:firstColumn="1" w:lastColumn="0" w:noHBand="0" w:noVBand="1"/>
      </w:tblPr>
      <w:tblGrid>
        <w:gridCol w:w="8296"/>
      </w:tblGrid>
      <w:tr w:rsidR="0038783E">
        <w:tc>
          <w:tcPr>
            <w:tcW w:w="8296" w:type="dxa"/>
          </w:tcPr>
          <w:p w:rsidR="0038783E" w:rsidRDefault="00DE099F">
            <w:pPr>
              <w:ind w:firstLineChars="200" w:firstLine="361"/>
              <w:rPr>
                <w:b/>
                <w:sz w:val="18"/>
                <w:szCs w:val="18"/>
              </w:rPr>
            </w:pPr>
            <w:r>
              <w:rPr>
                <w:rFonts w:hint="eastAsia"/>
                <w:b/>
                <w:sz w:val="18"/>
                <w:szCs w:val="18"/>
              </w:rPr>
              <w:t>提示：</w:t>
            </w:r>
          </w:p>
          <w:p w:rsidR="0038783E" w:rsidRDefault="00DE099F">
            <w:pPr>
              <w:ind w:firstLineChars="200" w:firstLine="360"/>
              <w:rPr>
                <w:sz w:val="18"/>
                <w:szCs w:val="18"/>
              </w:rPr>
            </w:pPr>
            <w:r>
              <w:rPr>
                <w:rFonts w:hint="eastAsia"/>
                <w:sz w:val="18"/>
                <w:szCs w:val="18"/>
              </w:rPr>
              <w:t>根据《证券期货投资者适当性管理办法》及相关法律法规、协会指引等要求，本公司应为普通投资者的风险承受能力进行调查和评估，并提供适当性匹配意见。（</w:t>
            </w:r>
            <w:r>
              <w:rPr>
                <w:rFonts w:hint="eastAsia"/>
                <w:b/>
                <w:sz w:val="18"/>
                <w:szCs w:val="18"/>
              </w:rPr>
              <w:t>本问卷仅适用于普通机构投资者，不适用于专业投资者，专业投资者无需填写。如专业投资者进行填写，将仅作为投资者信息收集，不会根据填写内容进行风险等级评定</w:t>
            </w:r>
            <w:r>
              <w:rPr>
                <w:rFonts w:hint="eastAsia"/>
                <w:sz w:val="18"/>
                <w:szCs w:val="18"/>
              </w:rPr>
              <w:t>）</w:t>
            </w:r>
          </w:p>
          <w:p w:rsidR="0038783E" w:rsidRDefault="00DE099F">
            <w:pPr>
              <w:ind w:firstLineChars="200" w:firstLine="360"/>
              <w:rPr>
                <w:sz w:val="18"/>
                <w:szCs w:val="18"/>
              </w:rPr>
            </w:pPr>
            <w:r>
              <w:rPr>
                <w:rFonts w:hint="eastAsia"/>
                <w:sz w:val="18"/>
                <w:szCs w:val="18"/>
              </w:rPr>
              <w:t>本问卷旨在了解投资者可承受的风险程度等情况，协助投资者选择适合自己风险承受能力的产品或服务。投资者应当如实提供相关信息及证明材料，并对所提供的信息和证明材料的真实性、准确性、完整性负责。当投资者相关信息发生重大变化时，投资者应及时重新进行风险测评并重新审视所投资基金情况，以确保自身的投资决定与可承受的投资风险程度等实际情况一致。</w:t>
            </w:r>
            <w:r>
              <w:rPr>
                <w:rFonts w:hint="eastAsia"/>
                <w:b/>
                <w:sz w:val="18"/>
                <w:szCs w:val="18"/>
              </w:rPr>
              <w:t>本公司单日最多支持风险承受能力评估</w:t>
            </w:r>
            <w:r>
              <w:rPr>
                <w:rFonts w:hint="eastAsia"/>
                <w:b/>
                <w:sz w:val="18"/>
                <w:szCs w:val="18"/>
              </w:rPr>
              <w:t>2</w:t>
            </w:r>
            <w:r>
              <w:rPr>
                <w:rFonts w:hint="eastAsia"/>
                <w:b/>
                <w:sz w:val="18"/>
                <w:szCs w:val="18"/>
              </w:rPr>
              <w:t>次，</w:t>
            </w:r>
            <w:r>
              <w:rPr>
                <w:rFonts w:hint="eastAsia"/>
                <w:b/>
                <w:sz w:val="18"/>
                <w:szCs w:val="18"/>
              </w:rPr>
              <w:t>12</w:t>
            </w:r>
            <w:r>
              <w:rPr>
                <w:rFonts w:hint="eastAsia"/>
                <w:b/>
                <w:sz w:val="18"/>
                <w:szCs w:val="18"/>
              </w:rPr>
              <w:t>个月内累计不超过</w:t>
            </w:r>
            <w:r>
              <w:rPr>
                <w:rFonts w:hint="eastAsia"/>
                <w:b/>
                <w:sz w:val="18"/>
                <w:szCs w:val="18"/>
              </w:rPr>
              <w:t>8</w:t>
            </w:r>
            <w:r>
              <w:rPr>
                <w:rFonts w:hint="eastAsia"/>
                <w:b/>
                <w:sz w:val="18"/>
                <w:szCs w:val="18"/>
              </w:rPr>
              <w:t>次。如投资者最近一次评估结果与本次不一致，投资者应及时关注并确认风险等级变化。风险承受能力测试评估结果有效期为</w:t>
            </w:r>
            <w:r>
              <w:rPr>
                <w:rFonts w:hint="eastAsia"/>
                <w:b/>
                <w:sz w:val="18"/>
                <w:szCs w:val="18"/>
              </w:rPr>
              <w:t>12</w:t>
            </w:r>
            <w:r>
              <w:rPr>
                <w:rFonts w:hint="eastAsia"/>
                <w:b/>
                <w:sz w:val="18"/>
                <w:szCs w:val="18"/>
              </w:rPr>
              <w:t>个月，到期后需重新进行风险承受能力评估测试。</w:t>
            </w:r>
          </w:p>
          <w:p w:rsidR="0038783E" w:rsidRDefault="00DE099F">
            <w:pPr>
              <w:ind w:firstLineChars="200" w:firstLine="360"/>
              <w:rPr>
                <w:sz w:val="18"/>
                <w:szCs w:val="18"/>
              </w:rPr>
            </w:pPr>
            <w:r>
              <w:rPr>
                <w:rFonts w:hint="eastAsia"/>
                <w:sz w:val="18"/>
                <w:szCs w:val="18"/>
              </w:rPr>
              <w:t>本公司向投资者履行风险承受能力评估等适当性职责，并不能取代投资者自己的投资判断，也不会降低金融产品或服务的固有风险。本公司提供的适当性匹配意见不表明本公司对产品或服务的风险和收益做出实质性判断或保证，本次调查在任何方面均不构成对投资者的投资建议，或对投资者的投资决策形成实质影响。投资者应仔细阅读所投基金的《基金合同》《招募说明书》《产品资料概要》等法律文件及相关风险揭示，在充分知悉产品特征、风险等情况，听取适当性匹配意见的基础上，根据自身能力审慎决策，自行独立承担相应投资风险和损失。</w:t>
            </w:r>
          </w:p>
          <w:p w:rsidR="0038783E" w:rsidRDefault="00DE099F">
            <w:pPr>
              <w:ind w:firstLineChars="200" w:firstLine="360"/>
              <w:rPr>
                <w:sz w:val="18"/>
                <w:szCs w:val="18"/>
              </w:rPr>
            </w:pPr>
            <w:r>
              <w:rPr>
                <w:rFonts w:hint="eastAsia"/>
                <w:sz w:val="18"/>
                <w:szCs w:val="18"/>
              </w:rPr>
              <w:t>本公司承诺，对于投资者在本问卷中所提供的一切信息，本公司将严格按照法律法规要求承担保密义务（法律法规规定的有权机关依法定程序进行查询的除外）。</w:t>
            </w:r>
          </w:p>
        </w:tc>
      </w:tr>
    </w:tbl>
    <w:p w:rsidR="0038783E" w:rsidRDefault="00DE099F">
      <w:pPr>
        <w:spacing w:line="360" w:lineRule="auto"/>
        <w:jc w:val="left"/>
        <w:rPr>
          <w:sz w:val="18"/>
          <w:u w:val="single"/>
        </w:rPr>
      </w:pPr>
      <w:r>
        <w:rPr>
          <w:rFonts w:hint="eastAsia"/>
          <w:b/>
          <w:sz w:val="18"/>
        </w:rPr>
        <w:t>投资者名称：</w:t>
      </w:r>
      <w:permStart w:id="859405451" w:edGrp="everyone"/>
      <w:r>
        <w:rPr>
          <w:rFonts w:hint="eastAsia"/>
          <w:sz w:val="18"/>
          <w:u w:val="single"/>
        </w:rPr>
        <w:t xml:space="preserve">                    </w:t>
      </w:r>
      <w:r>
        <w:rPr>
          <w:sz w:val="18"/>
          <w:u w:val="single"/>
        </w:rPr>
        <w:t xml:space="preserve">                              </w:t>
      </w:r>
      <w:permEnd w:id="859405451"/>
    </w:p>
    <w:p w:rsidR="0038783E" w:rsidRDefault="00DE099F">
      <w:pPr>
        <w:spacing w:line="360" w:lineRule="auto"/>
        <w:jc w:val="left"/>
        <w:rPr>
          <w:sz w:val="15"/>
          <w:szCs w:val="18"/>
        </w:rPr>
      </w:pPr>
      <w:r>
        <w:rPr>
          <w:rFonts w:hint="eastAsia"/>
          <w:b/>
          <w:sz w:val="18"/>
        </w:rPr>
        <w:t>基金账号（新开户免填）：</w:t>
      </w:r>
      <w:permStart w:id="89347761" w:edGrp="everyone"/>
      <w:r>
        <w:rPr>
          <w:rFonts w:hint="eastAsia"/>
          <w:sz w:val="18"/>
          <w:u w:val="single"/>
        </w:rPr>
        <w:t xml:space="preserve">   </w:t>
      </w:r>
      <w:r>
        <w:rPr>
          <w:sz w:val="18"/>
          <w:u w:val="single"/>
        </w:rPr>
        <w:t xml:space="preserve">  </w:t>
      </w:r>
      <w:r>
        <w:rPr>
          <w:rFonts w:hint="eastAsia"/>
          <w:sz w:val="18"/>
          <w:u w:val="single"/>
        </w:rPr>
        <w:t xml:space="preserve">           </w:t>
      </w:r>
      <w:r>
        <w:rPr>
          <w:sz w:val="18"/>
          <w:u w:val="single"/>
        </w:rPr>
        <w:t xml:space="preserve">                       </w:t>
      </w:r>
      <w:permEnd w:id="89347761"/>
    </w:p>
    <w:p w:rsidR="0038783E" w:rsidRDefault="0038783E">
      <w:pPr>
        <w:rPr>
          <w:rFonts w:ascii="宋体" w:hAnsi="宋体" w:cs="宋体"/>
          <w:b/>
          <w:bCs/>
          <w:szCs w:val="21"/>
        </w:rPr>
      </w:pPr>
    </w:p>
    <w:p w:rsidR="0038783E" w:rsidRDefault="00DE099F">
      <w:pPr>
        <w:rPr>
          <w:rFonts w:asciiTheme="minorEastAsia" w:eastAsiaTheme="minorEastAsia" w:hAnsiTheme="minorEastAsia" w:cs="宋体"/>
          <w:b/>
          <w:bCs/>
          <w:sz w:val="18"/>
          <w:szCs w:val="18"/>
        </w:rPr>
      </w:pPr>
      <w:r>
        <w:rPr>
          <w:rFonts w:asciiTheme="minorEastAsia" w:eastAsiaTheme="minorEastAsia" w:hAnsiTheme="minorEastAsia" w:cs="宋体" w:hint="eastAsia"/>
          <w:b/>
          <w:bCs/>
          <w:sz w:val="18"/>
          <w:szCs w:val="18"/>
        </w:rPr>
        <w:t>（一）企业情况评估</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1.贵司的性质：（</w:t>
      </w:r>
      <w:permStart w:id="519268716"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519268716"/>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A.国有企事业单位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B.非上市民营企业</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C.外资企业、合资企业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 xml:space="preserve">D.上市公司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E.其他</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2.贵司的净资产规模为：（</w:t>
      </w:r>
      <w:permStart w:id="742620312"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742620312"/>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A.500万元以下         </w:t>
      </w:r>
      <w:r>
        <w:rPr>
          <w:rFonts w:asciiTheme="minorEastAsia" w:eastAsiaTheme="minorEastAsia" w:hAnsiTheme="minorEastAsia" w:cs="宋体"/>
          <w:sz w:val="18"/>
          <w:szCs w:val="18"/>
        </w:rPr>
        <w:t xml:space="preserve">            </w:t>
      </w:r>
      <w:r>
        <w:rPr>
          <w:rFonts w:asciiTheme="minorEastAsia" w:eastAsiaTheme="minorEastAsia" w:hAnsiTheme="minorEastAsia" w:cs="宋体"/>
          <w:sz w:val="10"/>
          <w:szCs w:val="18"/>
        </w:rPr>
        <w:t xml:space="preserve"> </w:t>
      </w:r>
      <w:r>
        <w:rPr>
          <w:rFonts w:asciiTheme="minorEastAsia" w:eastAsiaTheme="minorEastAsia" w:hAnsiTheme="minorEastAsia" w:cs="宋体" w:hint="eastAsia"/>
          <w:sz w:val="18"/>
          <w:szCs w:val="18"/>
        </w:rPr>
        <w:t>B.500万元-2000万元</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C.2000万元-1亿元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D.超过1亿元</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3.贵司年营业收入为：（</w:t>
      </w:r>
      <w:permStart w:id="1076900268"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076900268"/>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A.500万元以下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8"/>
          <w:szCs w:val="18"/>
        </w:rPr>
        <w:t xml:space="preserve"> </w:t>
      </w:r>
      <w:r>
        <w:rPr>
          <w:rFonts w:asciiTheme="minorEastAsia" w:eastAsiaTheme="minorEastAsia" w:hAnsiTheme="minorEastAsia" w:cs="宋体" w:hint="eastAsia"/>
          <w:sz w:val="18"/>
          <w:szCs w:val="18"/>
        </w:rPr>
        <w:t>B.500万元-2000万元</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C.2000万元-1亿元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D.超过1亿元</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4.贵司</w:t>
      </w:r>
      <w:r>
        <w:rPr>
          <w:rFonts w:asciiTheme="minorEastAsia" w:eastAsiaTheme="minorEastAsia" w:hAnsiTheme="minorEastAsia" w:cs="宋体"/>
          <w:b/>
          <w:sz w:val="18"/>
          <w:szCs w:val="18"/>
        </w:rPr>
        <w:t>证券</w:t>
      </w:r>
      <w:r>
        <w:rPr>
          <w:rFonts w:asciiTheme="minorEastAsia" w:eastAsiaTheme="minorEastAsia" w:hAnsiTheme="minorEastAsia" w:cs="宋体" w:hint="eastAsia"/>
          <w:b/>
          <w:sz w:val="18"/>
          <w:szCs w:val="18"/>
        </w:rPr>
        <w:t>账户资产为：（</w:t>
      </w:r>
      <w:permStart w:id="927608285"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927608285"/>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A.300万元以内         </w:t>
      </w:r>
      <w:r>
        <w:rPr>
          <w:rFonts w:asciiTheme="minorEastAsia" w:eastAsiaTheme="minorEastAsia" w:hAnsiTheme="minorEastAsia" w:cs="宋体"/>
          <w:sz w:val="18"/>
          <w:szCs w:val="18"/>
        </w:rPr>
        <w:t xml:space="preserve">            </w:t>
      </w:r>
      <w:r>
        <w:rPr>
          <w:rFonts w:asciiTheme="minorEastAsia" w:eastAsiaTheme="minorEastAsia" w:hAnsiTheme="minorEastAsia" w:cs="宋体"/>
          <w:sz w:val="8"/>
          <w:szCs w:val="18"/>
        </w:rPr>
        <w:t xml:space="preserve"> </w:t>
      </w:r>
      <w:r>
        <w:rPr>
          <w:rFonts w:asciiTheme="minorEastAsia" w:eastAsiaTheme="minorEastAsia" w:hAnsiTheme="minorEastAsia" w:cs="宋体" w:hint="eastAsia"/>
          <w:sz w:val="18"/>
          <w:szCs w:val="18"/>
        </w:rPr>
        <w:t>B.300万元-1000万元</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C.1000万元-3000万元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D.超过3000万元</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5.贵司是否有尚未清偿的数额较大的债务？如有，主要是：（</w:t>
      </w:r>
      <w:permStart w:id="1025788794"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025788794"/>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A.银行贷款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B.公司债券或企业债券</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C.通过担保公司等中介机构募集的借款</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D.民间借贷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E.没有数额较大的债务</w:t>
      </w:r>
    </w:p>
    <w:p w:rsidR="0038783E" w:rsidRDefault="00DE099F">
      <w:pPr>
        <w:tabs>
          <w:tab w:val="left" w:pos="5085"/>
        </w:tabs>
        <w:rPr>
          <w:rFonts w:asciiTheme="minorEastAsia" w:eastAsiaTheme="minorEastAsia" w:hAnsiTheme="minorEastAsia" w:cs="宋体"/>
          <w:b/>
          <w:bCs/>
          <w:sz w:val="18"/>
          <w:szCs w:val="18"/>
        </w:rPr>
      </w:pPr>
      <w:r>
        <w:rPr>
          <w:rFonts w:asciiTheme="minorEastAsia" w:eastAsiaTheme="minorEastAsia" w:hAnsiTheme="minorEastAsia" w:cs="宋体" w:hint="eastAsia"/>
          <w:b/>
          <w:bCs/>
          <w:sz w:val="18"/>
          <w:szCs w:val="18"/>
        </w:rPr>
        <w:lastRenderedPageBreak/>
        <w:t>（二）投资认知能力评估</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6.对于金融产品投资工作，贵司打算配置怎样的人员力量：（</w:t>
      </w:r>
      <w:permStart w:id="500653299"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500653299"/>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A.一名兼职人员（包括负责人自行决策）</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B.一名专职人员</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C.多名兼职或专职人员，相互之间分工不明确</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D.多名兼职或专职人员，相互之间有明确分工</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7.贵司所配置的负责金融产品投资工作的人员是否符合以下情况：（</w:t>
      </w:r>
      <w:permStart w:id="614169365"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614169365"/>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A.现在或此前曾从事金融、经济或财会等与金融产品投资相关的工作超过两年</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B.已取得金融、经济或财会等与金融产品投资相关专业学士以上学位</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C.取得证券从业资格、期货从业资格、注册会计师证书（CPA）或注册金融分析师证书（CFA）中的一项及以上</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D.本公司所配置的人员不符合以上任何一项描述</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8.贵司是否建立了金融产品投资相关的管理制度：（</w:t>
      </w:r>
      <w:permStart w:id="935755151"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935755151"/>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A.没有。因为要保证操作的灵活性</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B.已建立。包括了分工和授权的要求，但未包括投资风险控制的规则</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C.已建立。包括了分工与授权、风险控制等一系列与金融产品投资有关的规则</w:t>
      </w:r>
    </w:p>
    <w:p w:rsidR="0038783E" w:rsidRDefault="0038783E">
      <w:pPr>
        <w:tabs>
          <w:tab w:val="left" w:pos="5085"/>
        </w:tabs>
        <w:rPr>
          <w:rFonts w:asciiTheme="minorEastAsia" w:eastAsiaTheme="minorEastAsia" w:hAnsiTheme="minorEastAsia" w:cs="宋体"/>
          <w:b/>
          <w:sz w:val="18"/>
          <w:szCs w:val="18"/>
        </w:rPr>
      </w:pP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（三）风险承受能力评估</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9.贵司的投资经验可以被概括为：（</w:t>
      </w:r>
      <w:permStart w:id="1992975015"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992975015"/>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A.有限：除银行活期账户和定期存款外，基本没有其他投资经验</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B.一般：除银行活期账户和定期存款外，购买过基金、保险等理财产品，但还需要进一步的指导</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C.丰富：本公司具有相当投资经验，参与过股票、基金等产品的交易，并倾向于自己做出投资决策</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D.非常丰富：本公司对于投资非常有经验，参与过权证、期货或创业板等高风险产品的交易</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10.有一位投资者一个月内做了15笔交易（同一品种买卖各一次算一笔），贵司认为这样的交易频率：（</w:t>
      </w:r>
      <w:permStart w:id="380436686"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380436686"/>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A.太高了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 xml:space="preserve">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 xml:space="preserve">B.偏高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 xml:space="preserve">C.正常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D.偏低</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b/>
          <w:sz w:val="18"/>
          <w:szCs w:val="18"/>
        </w:rPr>
        <w:t>11.</w:t>
      </w:r>
      <w:r>
        <w:rPr>
          <w:rFonts w:asciiTheme="minorEastAsia" w:eastAsiaTheme="minorEastAsia" w:hAnsiTheme="minorEastAsia" w:cs="宋体" w:hint="eastAsia"/>
          <w:b/>
          <w:sz w:val="18"/>
          <w:szCs w:val="18"/>
        </w:rPr>
        <w:t>贵司进行投资时的首要目标是：（</w:t>
      </w:r>
      <w:permStart w:id="1049698313" w:edGrp="everyone"/>
      <w:r>
        <w:rPr>
          <w:rFonts w:asciiTheme="minorEastAsia" w:eastAsiaTheme="minorEastAsia" w:hAnsiTheme="minorEastAsia" w:cs="宋体"/>
          <w:b/>
          <w:sz w:val="18"/>
          <w:szCs w:val="18"/>
        </w:rPr>
        <w:t xml:space="preserve">   </w:t>
      </w:r>
      <w:permEnd w:id="1049698313"/>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A.实现资产大幅增长，愿意承担很大的投资风险</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B.产生较多的收益，可以承担一定的投资风险</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C.尽可能保证本金安全，不在乎收益率比较低</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D.资产保值，我不愿意承担任何投资风险</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b/>
          <w:sz w:val="18"/>
          <w:szCs w:val="18"/>
        </w:rPr>
        <w:t>12.</w:t>
      </w:r>
      <w:r>
        <w:rPr>
          <w:rFonts w:asciiTheme="minorEastAsia" w:eastAsiaTheme="minorEastAsia" w:hAnsiTheme="minorEastAsia" w:cs="宋体" w:hint="eastAsia"/>
          <w:b/>
          <w:sz w:val="18"/>
          <w:szCs w:val="18"/>
        </w:rPr>
        <w:t>贵司认为自己能承受的最大投资损失是多少？（</w:t>
      </w:r>
      <w:permStart w:id="1363280380" w:edGrp="everyone"/>
      <w:r>
        <w:rPr>
          <w:rFonts w:asciiTheme="minorEastAsia" w:eastAsiaTheme="minorEastAsia" w:hAnsiTheme="minorEastAsia" w:cs="宋体"/>
          <w:b/>
          <w:sz w:val="18"/>
          <w:szCs w:val="18"/>
        </w:rPr>
        <w:t xml:space="preserve">   </w:t>
      </w:r>
      <w:permEnd w:id="1363280380"/>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A.尽可能争取本金安全</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B.一定的投资损失</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C.较大的投资损失</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D.损失可能超过本金</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13.贵司参与基金投资的主要目的是什么：（</w:t>
      </w:r>
      <w:permStart w:id="1531318171"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531318171"/>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A.闲置资金保值增值</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B.获取主营业务以外的投资收益</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C.现货套期保值、对冲主营业务风险</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D.减持已持有的股票</w:t>
      </w:r>
    </w:p>
    <w:p w:rsidR="0038783E" w:rsidRDefault="0038783E">
      <w:pPr>
        <w:tabs>
          <w:tab w:val="left" w:pos="5085"/>
        </w:tabs>
        <w:rPr>
          <w:rFonts w:asciiTheme="minorEastAsia" w:eastAsiaTheme="minorEastAsia" w:hAnsiTheme="minorEastAsia" w:cs="宋体"/>
          <w:b/>
          <w:sz w:val="18"/>
          <w:szCs w:val="18"/>
        </w:rPr>
      </w:pP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b/>
          <w:sz w:val="18"/>
          <w:szCs w:val="18"/>
        </w:rPr>
        <w:t>（四）投资偏好评估</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14.过去一年时间内，您购买的不同金融产品（含同一类型的不同金融产品）的数量是：（</w:t>
      </w:r>
      <w:permStart w:id="1737900986"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737900986"/>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A.5个以下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 xml:space="preserve">B.6至10个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C.11至15个         D.16个以上</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b/>
          <w:sz w:val="18"/>
          <w:szCs w:val="18"/>
        </w:rPr>
        <w:lastRenderedPageBreak/>
        <w:t>15.以下金融产品，贵司投资经验在两年以上的有：（</w:t>
      </w:r>
      <w:permStart w:id="119679455"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19679455"/>
      <w:r>
        <w:rPr>
          <w:rFonts w:asciiTheme="minorEastAsia" w:eastAsiaTheme="minorEastAsia" w:hAnsiTheme="minorEastAsia" w:cs="宋体" w:hint="eastAsia"/>
          <w:b/>
          <w:sz w:val="18"/>
          <w:szCs w:val="18"/>
        </w:rPr>
        <w:t>）</w:t>
      </w:r>
      <w:r>
        <w:rPr>
          <w:rFonts w:asciiTheme="minorEastAsia" w:eastAsiaTheme="minorEastAsia" w:hAnsiTheme="minorEastAsia" w:cs="宋体" w:hint="eastAsia"/>
          <w:sz w:val="18"/>
          <w:szCs w:val="18"/>
        </w:rPr>
        <w:t>（可多选，评分以其中最高分值为准）</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A.银行存款</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B.债券、货币市场基金、债券型基金或其它固定收益类产品</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w:t>
      </w:r>
      <w:r>
        <w:rPr>
          <w:rFonts w:asciiTheme="minorEastAsia" w:eastAsiaTheme="minorEastAsia" w:hAnsiTheme="minorEastAsia" w:cs="宋体"/>
          <w:sz w:val="18"/>
          <w:szCs w:val="18"/>
        </w:rPr>
        <w:t>.</w:t>
      </w:r>
      <w:r>
        <w:rPr>
          <w:rFonts w:asciiTheme="minorEastAsia" w:eastAsiaTheme="minorEastAsia" w:hAnsiTheme="minorEastAsia" w:cs="宋体" w:hint="eastAsia"/>
          <w:sz w:val="18"/>
          <w:szCs w:val="18"/>
        </w:rPr>
        <w:t>股票、混合型基金、偏股型基金、股票型基金等权益类投资品种</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D.期货、融资融券</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E.复杂金融产品或其他产品</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16.如果贵司曾经从事过金融产品投资，在交易较为活跃的月份，平均月交易额大概是多少：（</w:t>
      </w:r>
      <w:permStart w:id="1423984092"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423984092"/>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A.100万元以内         </w:t>
      </w:r>
      <w:r>
        <w:rPr>
          <w:rFonts w:asciiTheme="minorEastAsia" w:eastAsiaTheme="minorEastAsia" w:hAnsiTheme="minorEastAsia" w:cs="宋体"/>
          <w:sz w:val="18"/>
          <w:szCs w:val="18"/>
        </w:rPr>
        <w:t xml:space="preserve">           </w:t>
      </w:r>
      <w:r>
        <w:rPr>
          <w:rFonts w:asciiTheme="minorEastAsia" w:eastAsiaTheme="minorEastAsia" w:hAnsiTheme="minorEastAsia" w:cs="宋体"/>
          <w:sz w:val="10"/>
          <w:szCs w:val="18"/>
        </w:rPr>
        <w:t xml:space="preserve"> </w:t>
      </w:r>
      <w:r>
        <w:rPr>
          <w:rFonts w:asciiTheme="minorEastAsia" w:eastAsiaTheme="minorEastAsia" w:hAnsiTheme="minorEastAsia" w:cs="宋体" w:hint="eastAsia"/>
          <w:sz w:val="18"/>
          <w:szCs w:val="18"/>
        </w:rPr>
        <w:t>B.100万元-300万元</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C.300万元-1000万元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D.1000万元以上</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E.从未投资过金融产品</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17.贵司用于基金投资的大部分资金不会用作其它用途的时间段为：（</w:t>
      </w:r>
      <w:permStart w:id="715217689"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715217689"/>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A.短期（0到1年）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 xml:space="preserve">B.中期（1到5年）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C.长期（5年以上）</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18.贵司打算重点投资于哪个种类的投资品种？（</w:t>
      </w:r>
      <w:permStart w:id="145108527"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145108527"/>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A.债券、货币市场基金、债券基金等固定收益类投资品种</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B.股票、混合型基金、偏股型基金、股票型基金等权益类投资品种</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C.期货、融资融券</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D.复杂金融产品</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E.其他产品</w:t>
      </w:r>
    </w:p>
    <w:p w:rsidR="0038783E" w:rsidRDefault="00DE099F">
      <w:pPr>
        <w:tabs>
          <w:tab w:val="left" w:pos="5085"/>
        </w:tabs>
        <w:rPr>
          <w:rFonts w:asciiTheme="minorEastAsia" w:eastAsiaTheme="minorEastAsia" w:hAnsiTheme="minorEastAsia" w:cs="宋体"/>
          <w:b/>
          <w:sz w:val="18"/>
          <w:szCs w:val="18"/>
        </w:rPr>
      </w:pPr>
      <w:r>
        <w:rPr>
          <w:rFonts w:asciiTheme="minorEastAsia" w:eastAsiaTheme="minorEastAsia" w:hAnsiTheme="minorEastAsia" w:cs="宋体" w:hint="eastAsia"/>
          <w:b/>
          <w:sz w:val="18"/>
          <w:szCs w:val="18"/>
        </w:rPr>
        <w:t>19.假设有两种不同的投资：投资A预期获得5%的收益，有可能承担非常小的损失；投资B预期获得20%的收益，但有可能面临25%甚至更高的亏损。您将您的投资资产分配为：（</w:t>
      </w:r>
      <w:permStart w:id="975046260" w:edGrp="everyone"/>
      <w:r>
        <w:rPr>
          <w:rFonts w:asciiTheme="minorEastAsia" w:eastAsiaTheme="minorEastAsia" w:hAnsiTheme="minorEastAsia" w:cs="宋体" w:hint="eastAsia"/>
          <w:b/>
          <w:sz w:val="18"/>
          <w:szCs w:val="18"/>
        </w:rPr>
        <w:t xml:space="preserve">  </w:t>
      </w:r>
      <w:r>
        <w:rPr>
          <w:rFonts w:asciiTheme="minorEastAsia" w:eastAsiaTheme="minorEastAsia" w:hAnsiTheme="minorEastAsia" w:cs="宋体"/>
          <w:b/>
          <w:sz w:val="18"/>
          <w:szCs w:val="18"/>
        </w:rPr>
        <w:t xml:space="preserve"> </w:t>
      </w:r>
      <w:permEnd w:id="975046260"/>
      <w:r>
        <w:rPr>
          <w:rFonts w:asciiTheme="minorEastAsia" w:eastAsiaTheme="minorEastAsia" w:hAnsiTheme="minorEastAsia" w:cs="宋体" w:hint="eastAsia"/>
          <w:b/>
          <w:sz w:val="18"/>
          <w:szCs w:val="18"/>
        </w:rPr>
        <w:t>）</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A.全部投资于A         </w:t>
      </w:r>
      <w:r>
        <w:rPr>
          <w:rFonts w:asciiTheme="minorEastAsia" w:eastAsiaTheme="minorEastAsia" w:hAnsiTheme="minorEastAsia" w:cs="宋体"/>
          <w:sz w:val="18"/>
          <w:szCs w:val="18"/>
        </w:rPr>
        <w:t xml:space="preserve">           </w:t>
      </w:r>
      <w:r>
        <w:rPr>
          <w:rFonts w:asciiTheme="minorEastAsia" w:eastAsiaTheme="minorEastAsia" w:hAnsiTheme="minorEastAsia" w:cs="宋体"/>
          <w:sz w:val="10"/>
          <w:szCs w:val="18"/>
        </w:rPr>
        <w:t xml:space="preserve"> </w:t>
      </w:r>
      <w:r>
        <w:rPr>
          <w:rFonts w:asciiTheme="minorEastAsia" w:eastAsiaTheme="minorEastAsia" w:hAnsiTheme="minorEastAsia" w:cs="宋体" w:hint="eastAsia"/>
          <w:sz w:val="18"/>
          <w:szCs w:val="18"/>
        </w:rPr>
        <w:t>B.大部分投资于A</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 xml:space="preserve">C.两种投资各一半         </w:t>
      </w:r>
      <w:r>
        <w:rPr>
          <w:rFonts w:asciiTheme="minorEastAsia" w:eastAsiaTheme="minorEastAsia" w:hAnsiTheme="minorEastAsia" w:cs="宋体"/>
          <w:sz w:val="18"/>
          <w:szCs w:val="18"/>
        </w:rPr>
        <w:t xml:space="preserve">         </w:t>
      </w:r>
      <w:r>
        <w:rPr>
          <w:rFonts w:asciiTheme="minorEastAsia" w:eastAsiaTheme="minorEastAsia" w:hAnsiTheme="minorEastAsia" w:cs="宋体" w:hint="eastAsia"/>
          <w:sz w:val="18"/>
          <w:szCs w:val="18"/>
        </w:rPr>
        <w:t>D.大部分投资于B</w:t>
      </w:r>
    </w:p>
    <w:p w:rsidR="0038783E" w:rsidRDefault="00DE099F">
      <w:pPr>
        <w:tabs>
          <w:tab w:val="left" w:pos="5085"/>
        </w:tabs>
        <w:rPr>
          <w:rFonts w:asciiTheme="minorEastAsia" w:eastAsiaTheme="minorEastAsia" w:hAnsiTheme="minorEastAsia" w:cs="宋体"/>
          <w:sz w:val="18"/>
          <w:szCs w:val="18"/>
        </w:rPr>
      </w:pPr>
      <w:r>
        <w:rPr>
          <w:rFonts w:asciiTheme="minorEastAsia" w:eastAsiaTheme="minorEastAsia" w:hAnsiTheme="minorEastAsia" w:cs="宋体" w:hint="eastAsia"/>
          <w:sz w:val="18"/>
          <w:szCs w:val="18"/>
        </w:rPr>
        <w:t>E.全部投资于B</w:t>
      </w:r>
    </w:p>
    <w:p w:rsidR="0038783E" w:rsidRDefault="0038783E">
      <w:pPr>
        <w:rPr>
          <w:rFonts w:asciiTheme="minorEastAsia" w:eastAsiaTheme="minorEastAsia" w:hAnsiTheme="minorEastAsia"/>
          <w:sz w:val="18"/>
          <w:szCs w:val="18"/>
        </w:rPr>
      </w:pPr>
    </w:p>
    <w:p w:rsidR="0038783E" w:rsidRDefault="00DE099F">
      <w:pPr>
        <w:rPr>
          <w:rFonts w:asciiTheme="minorEastAsia" w:eastAsiaTheme="minorEastAsia" w:hAnsiTheme="minorEastAsia"/>
          <w:b/>
          <w:sz w:val="18"/>
          <w:szCs w:val="18"/>
        </w:rPr>
      </w:pPr>
      <w:r>
        <w:rPr>
          <w:rFonts w:asciiTheme="minorEastAsia" w:eastAsiaTheme="minorEastAsia" w:hAnsiTheme="minorEastAsia" w:hint="eastAsia"/>
          <w:b/>
          <w:sz w:val="18"/>
          <w:szCs w:val="18"/>
        </w:rPr>
        <w:t>声明：</w:t>
      </w:r>
    </w:p>
    <w:p w:rsidR="0038783E" w:rsidRDefault="00DE099F">
      <w:pPr>
        <w:rPr>
          <w:rFonts w:asciiTheme="minorEastAsia" w:eastAsiaTheme="minorEastAsia" w:hAnsiTheme="minorEastAsia"/>
          <w:sz w:val="18"/>
          <w:szCs w:val="18"/>
        </w:rPr>
      </w:pPr>
      <w:r>
        <w:rPr>
          <w:rFonts w:asciiTheme="minorEastAsia" w:eastAsiaTheme="minorEastAsia" w:hAnsiTheme="minorEastAsia" w:hint="eastAsia"/>
          <w:sz w:val="18"/>
          <w:szCs w:val="18"/>
        </w:rPr>
        <w:t>1.本公司已知悉投资者风险评估、基金产品风险等级评估及调整、适当性匹配等相关内容。</w:t>
      </w:r>
    </w:p>
    <w:p w:rsidR="0038783E" w:rsidRDefault="00DE099F">
      <w:pPr>
        <w:rPr>
          <w:rFonts w:asciiTheme="minorEastAsia" w:eastAsiaTheme="minorEastAsia" w:hAnsiTheme="minorEastAsia"/>
          <w:sz w:val="18"/>
          <w:szCs w:val="18"/>
        </w:rPr>
      </w:pPr>
      <w:r>
        <w:rPr>
          <w:rFonts w:asciiTheme="minorEastAsia" w:eastAsiaTheme="minorEastAsia" w:hAnsiTheme="minorEastAsia" w:hint="eastAsia"/>
          <w:sz w:val="18"/>
          <w:szCs w:val="18"/>
        </w:rPr>
        <w:t>2.本公司保证上述提供信息为本公司真实意思表示，完全依据自身情况和判断做出。若提供的信息发生任何重大变化，可能影响到本公司的风险承受能力，再次购买基金产品时本公司将主动要求重新进行风险承受能力评估，否则由此导致的一切后果由本公司承担。</w:t>
      </w:r>
    </w:p>
    <w:p w:rsidR="0038783E" w:rsidRDefault="00DE099F">
      <w:pPr>
        <w:rPr>
          <w:rFonts w:asciiTheme="minorEastAsia" w:eastAsiaTheme="minorEastAsia" w:hAnsiTheme="minorEastAsia"/>
          <w:sz w:val="18"/>
          <w:szCs w:val="18"/>
        </w:rPr>
      </w:pPr>
      <w:r>
        <w:rPr>
          <w:rFonts w:asciiTheme="minorEastAsia" w:eastAsiaTheme="minorEastAsia" w:hAnsiTheme="minorEastAsia" w:hint="eastAsia"/>
          <w:sz w:val="18"/>
          <w:szCs w:val="18"/>
        </w:rPr>
        <w:t>3.本公司知悉基金产品风险等级可能因市场或运作情况发生变化，并由此导致基金产品风险超出投资者自身风险承受能力，从而可能产生不利后果和损失，本公司将及时关注基金产品风险等级调整通知并谨慎决策，以确保自身投资决定与可承受投资风险程度等实际情况一致。</w:t>
      </w:r>
    </w:p>
    <w:p w:rsidR="0038783E" w:rsidRDefault="0038783E">
      <w:pPr>
        <w:rPr>
          <w:rFonts w:asciiTheme="minorEastAsia" w:eastAsiaTheme="minorEastAsia" w:hAnsiTheme="minorEastAsia"/>
          <w:sz w:val="18"/>
          <w:szCs w:val="18"/>
        </w:rPr>
      </w:pPr>
    </w:p>
    <w:p w:rsidR="0038783E" w:rsidRDefault="0038783E">
      <w:pPr>
        <w:rPr>
          <w:rFonts w:asciiTheme="minorEastAsia" w:eastAsiaTheme="minorEastAsia" w:hAnsiTheme="minorEastAsia"/>
          <w:sz w:val="18"/>
          <w:szCs w:val="18"/>
        </w:rPr>
      </w:pPr>
    </w:p>
    <w:p w:rsidR="0038783E" w:rsidRDefault="00DE099F">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法定代表人（或经办人）签字：      </w:t>
      </w:r>
      <w:r>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公章（或预留印鉴）：</w:t>
      </w:r>
    </w:p>
    <w:p w:rsidR="0038783E" w:rsidRDefault="0038783E">
      <w:pPr>
        <w:jc w:val="left"/>
        <w:rPr>
          <w:rFonts w:asciiTheme="minorEastAsia" w:eastAsiaTheme="minorEastAsia" w:hAnsiTheme="minorEastAsia"/>
          <w:sz w:val="18"/>
          <w:szCs w:val="18"/>
        </w:rPr>
      </w:pPr>
    </w:p>
    <w:p w:rsidR="0038783E" w:rsidRDefault="0038783E">
      <w:pPr>
        <w:jc w:val="left"/>
        <w:rPr>
          <w:rFonts w:asciiTheme="minorEastAsia" w:eastAsiaTheme="minorEastAsia" w:hAnsiTheme="minorEastAsia"/>
          <w:sz w:val="18"/>
          <w:szCs w:val="18"/>
        </w:rPr>
      </w:pPr>
    </w:p>
    <w:p w:rsidR="0038783E" w:rsidRDefault="0038783E">
      <w:pPr>
        <w:jc w:val="left"/>
        <w:rPr>
          <w:rFonts w:asciiTheme="minorEastAsia" w:eastAsiaTheme="minorEastAsia" w:hAnsiTheme="minorEastAsia"/>
          <w:sz w:val="18"/>
          <w:szCs w:val="18"/>
        </w:rPr>
      </w:pPr>
    </w:p>
    <w:p w:rsidR="0038783E" w:rsidRDefault="0038783E">
      <w:pPr>
        <w:jc w:val="left"/>
        <w:rPr>
          <w:rFonts w:asciiTheme="minorEastAsia" w:eastAsiaTheme="minorEastAsia" w:hAnsiTheme="minorEastAsia"/>
          <w:sz w:val="18"/>
          <w:szCs w:val="18"/>
        </w:rPr>
      </w:pPr>
    </w:p>
    <w:p w:rsidR="0038783E" w:rsidRDefault="0038783E">
      <w:pPr>
        <w:jc w:val="left"/>
        <w:rPr>
          <w:rFonts w:asciiTheme="minorEastAsia" w:eastAsiaTheme="minorEastAsia" w:hAnsiTheme="minorEastAsia"/>
          <w:sz w:val="18"/>
          <w:szCs w:val="18"/>
        </w:rPr>
      </w:pPr>
    </w:p>
    <w:p w:rsidR="0038783E" w:rsidRDefault="0038783E">
      <w:pPr>
        <w:jc w:val="left"/>
        <w:rPr>
          <w:rFonts w:asciiTheme="minorEastAsia" w:eastAsiaTheme="minorEastAsia" w:hAnsiTheme="minorEastAsia"/>
          <w:sz w:val="18"/>
          <w:szCs w:val="18"/>
        </w:rPr>
      </w:pPr>
    </w:p>
    <w:p w:rsidR="0038783E" w:rsidRDefault="0038783E">
      <w:pPr>
        <w:jc w:val="left"/>
        <w:rPr>
          <w:rFonts w:asciiTheme="minorEastAsia" w:eastAsiaTheme="minorEastAsia" w:hAnsiTheme="minorEastAsia"/>
          <w:sz w:val="18"/>
          <w:szCs w:val="18"/>
        </w:rPr>
      </w:pPr>
    </w:p>
    <w:p w:rsidR="0038783E" w:rsidRDefault="0038783E">
      <w:pPr>
        <w:jc w:val="right"/>
        <w:rPr>
          <w:rFonts w:asciiTheme="minorEastAsia" w:eastAsiaTheme="minorEastAsia" w:hAnsiTheme="minorEastAsia"/>
          <w:sz w:val="18"/>
          <w:szCs w:val="18"/>
        </w:rPr>
      </w:pPr>
    </w:p>
    <w:p w:rsidR="0038783E" w:rsidRDefault="00DE099F">
      <w:pPr>
        <w:jc w:val="right"/>
      </w:pPr>
      <w:r>
        <w:rPr>
          <w:rFonts w:asciiTheme="minorEastAsia" w:eastAsiaTheme="minorEastAsia" w:hAnsiTheme="minorEastAsia" w:hint="eastAsia"/>
          <w:sz w:val="18"/>
          <w:szCs w:val="18"/>
        </w:rPr>
        <w:t xml:space="preserve">日期： </w:t>
      </w:r>
      <w:permStart w:id="2069055655"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 xml:space="preserve">    </w:t>
      </w:r>
      <w:permEnd w:id="2069055655"/>
      <w:r>
        <w:rPr>
          <w:rFonts w:asciiTheme="minorEastAsia" w:eastAsiaTheme="minorEastAsia" w:hAnsiTheme="minorEastAsia" w:hint="eastAsia"/>
          <w:sz w:val="18"/>
          <w:szCs w:val="18"/>
        </w:rPr>
        <w:t xml:space="preserve">年 </w:t>
      </w:r>
      <w:permStart w:id="167866268"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 xml:space="preserve">  </w:t>
      </w:r>
      <w:permEnd w:id="167866268"/>
      <w:r>
        <w:rPr>
          <w:rFonts w:asciiTheme="minorEastAsia" w:eastAsiaTheme="minorEastAsia" w:hAnsiTheme="minorEastAsia" w:hint="eastAsia"/>
          <w:sz w:val="18"/>
          <w:szCs w:val="18"/>
        </w:rPr>
        <w:t xml:space="preserve">月 </w:t>
      </w:r>
      <w:permStart w:id="264337172" w:edGrp="everyone"/>
      <w:r>
        <w:rPr>
          <w:rFonts w:asciiTheme="minorEastAsia" w:eastAsiaTheme="minorEastAsia" w:hAnsiTheme="minorEastAsia" w:hint="eastAsia"/>
          <w:sz w:val="18"/>
          <w:szCs w:val="18"/>
        </w:rPr>
        <w:t xml:space="preserve">  </w:t>
      </w:r>
      <w:r>
        <w:rPr>
          <w:rFonts w:asciiTheme="minorEastAsia" w:eastAsiaTheme="minorEastAsia" w:hAnsiTheme="minorEastAsia"/>
          <w:sz w:val="18"/>
          <w:szCs w:val="18"/>
        </w:rPr>
        <w:t xml:space="preserve">    </w:t>
      </w:r>
      <w:r>
        <w:rPr>
          <w:rFonts w:asciiTheme="minorEastAsia" w:eastAsiaTheme="minorEastAsia" w:hAnsiTheme="minorEastAsia" w:hint="eastAsia"/>
          <w:sz w:val="18"/>
          <w:szCs w:val="18"/>
        </w:rPr>
        <w:t xml:space="preserve">  </w:t>
      </w:r>
      <w:permEnd w:id="264337172"/>
      <w:r>
        <w:rPr>
          <w:rFonts w:asciiTheme="minorEastAsia" w:eastAsiaTheme="minorEastAsia" w:hAnsiTheme="minorEastAsia" w:hint="eastAsia"/>
          <w:sz w:val="18"/>
          <w:szCs w:val="18"/>
        </w:rPr>
        <w:t>日</w:t>
      </w:r>
    </w:p>
    <w:sectPr w:rsidR="0038783E">
      <w:headerReference w:type="default" r:id="rId7"/>
      <w:footerReference w:type="default" r:id="rId8"/>
      <w:pgSz w:w="11906" w:h="16838"/>
      <w:pgMar w:top="1440" w:right="1800" w:bottom="1440" w:left="1800" w:header="851"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89B" w:rsidRDefault="0031489B">
      <w:r>
        <w:separator/>
      </w:r>
    </w:p>
  </w:endnote>
  <w:endnote w:type="continuationSeparator" w:id="0">
    <w:p w:rsidR="0031489B" w:rsidRDefault="0031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592254"/>
    </w:sdtPr>
    <w:sdtEndPr/>
    <w:sdtContent>
      <w:sdt>
        <w:sdtPr>
          <w:id w:val="1728636285"/>
        </w:sdtPr>
        <w:sdtEndPr/>
        <w:sdtContent>
          <w:p w:rsidR="0038783E" w:rsidRDefault="00DE099F">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D76C99">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76C99">
              <w:rPr>
                <w:b/>
                <w:bCs/>
                <w:noProof/>
              </w:rPr>
              <w:t>3</w:t>
            </w:r>
            <w:r>
              <w:rPr>
                <w:b/>
                <w:bCs/>
                <w:sz w:val="24"/>
                <w:szCs w:val="24"/>
              </w:rPr>
              <w:fldChar w:fldCharType="end"/>
            </w:r>
          </w:p>
        </w:sdtContent>
      </w:sdt>
    </w:sdtContent>
  </w:sdt>
  <w:p w:rsidR="0038783E" w:rsidRDefault="0038783E">
    <w:pPr>
      <w:pStyle w:val="a9"/>
    </w:pPr>
  </w:p>
  <w:p w:rsidR="0038783E" w:rsidRDefault="00DE099F">
    <w:pPr>
      <w:pStyle w:val="a9"/>
      <w:rPr>
        <w:rFonts w:asciiTheme="minorEastAsia" w:eastAsiaTheme="minorEastAsia" w:hAnsiTheme="minorEastAsia"/>
        <w:sz w:val="16"/>
        <w:szCs w:val="16"/>
      </w:rPr>
    </w:pPr>
    <w:r>
      <w:rPr>
        <w:rFonts w:asciiTheme="minorEastAsia" w:eastAsiaTheme="minorEastAsia" w:hAnsiTheme="minorEastAsia" w:hint="eastAsia"/>
        <w:b/>
        <w:sz w:val="16"/>
        <w:szCs w:val="16"/>
      </w:rPr>
      <w:t>广发基金管理有限公司</w:t>
    </w:r>
    <w:r>
      <w:rPr>
        <w:rFonts w:asciiTheme="minorEastAsia" w:eastAsiaTheme="minorEastAsia" w:hAnsiTheme="minorEastAsia"/>
        <w:b/>
        <w:sz w:val="16"/>
        <w:szCs w:val="16"/>
      </w:rPr>
      <w:t xml:space="preserve"> </w:t>
    </w:r>
    <w:r>
      <w:rPr>
        <w:rFonts w:asciiTheme="minorEastAsia" w:eastAsiaTheme="minorEastAsia" w:hAnsiTheme="minorEastAsia" w:hint="eastAsia"/>
        <w:b/>
        <w:sz w:val="16"/>
        <w:szCs w:val="16"/>
      </w:rPr>
      <w:t>直销中心</w:t>
    </w:r>
    <w:r>
      <w:rPr>
        <w:rFonts w:asciiTheme="minorEastAsia" w:eastAsiaTheme="minorEastAsia" w:hAnsiTheme="minorEastAsia" w:hint="eastAsia"/>
        <w:sz w:val="16"/>
        <w:szCs w:val="16"/>
      </w:rPr>
      <w:t xml:space="preserve"> 地址：广州市海珠区琶洲大道东</w:t>
    </w:r>
    <w:r>
      <w:rPr>
        <w:rFonts w:asciiTheme="minorEastAsia" w:eastAsiaTheme="minorEastAsia" w:hAnsiTheme="minorEastAsia"/>
        <w:sz w:val="16"/>
        <w:szCs w:val="16"/>
      </w:rPr>
      <w:t>1</w:t>
    </w:r>
    <w:r>
      <w:rPr>
        <w:rFonts w:asciiTheme="minorEastAsia" w:eastAsiaTheme="minorEastAsia" w:hAnsiTheme="minorEastAsia" w:hint="eastAsia"/>
        <w:sz w:val="16"/>
        <w:szCs w:val="16"/>
      </w:rPr>
      <w:t>号保利国际广场南塔</w:t>
    </w:r>
    <w:r>
      <w:rPr>
        <w:rFonts w:asciiTheme="minorEastAsia" w:eastAsiaTheme="minorEastAsia" w:hAnsiTheme="minorEastAsia"/>
        <w:sz w:val="16"/>
        <w:szCs w:val="16"/>
      </w:rPr>
      <w:t>10</w:t>
    </w:r>
    <w:r>
      <w:rPr>
        <w:rFonts w:asciiTheme="minorEastAsia" w:eastAsiaTheme="minorEastAsia" w:hAnsiTheme="minorEastAsia" w:hint="eastAsia"/>
        <w:sz w:val="16"/>
        <w:szCs w:val="16"/>
      </w:rPr>
      <w:t>楼</w:t>
    </w:r>
  </w:p>
  <w:p w:rsidR="0038783E" w:rsidRDefault="00DE099F">
    <w:pPr>
      <w:pStyle w:val="a9"/>
      <w:rPr>
        <w:rFonts w:asciiTheme="minorEastAsia" w:eastAsiaTheme="minorEastAsia" w:hAnsiTheme="minorEastAsia"/>
        <w:sz w:val="16"/>
        <w:szCs w:val="16"/>
      </w:rPr>
    </w:pPr>
    <w:r>
      <w:rPr>
        <w:rFonts w:asciiTheme="minorEastAsia" w:eastAsiaTheme="minorEastAsia" w:hAnsiTheme="minorEastAsia" w:hint="eastAsia"/>
        <w:sz w:val="16"/>
        <w:szCs w:val="16"/>
      </w:rPr>
      <w:t>邮箱：</w:t>
    </w:r>
    <w:r>
      <w:rPr>
        <w:rFonts w:asciiTheme="minorEastAsia" w:eastAsiaTheme="minorEastAsia" w:hAnsiTheme="minorEastAsia"/>
        <w:sz w:val="16"/>
        <w:szCs w:val="16"/>
      </w:rPr>
      <w:t xml:space="preserve">gfzxzx@gffunds.com.cn  </w:t>
    </w:r>
    <w:r>
      <w:rPr>
        <w:rFonts w:asciiTheme="minorEastAsia" w:eastAsiaTheme="minorEastAsia" w:hAnsiTheme="minorEastAsia" w:hint="eastAsia"/>
        <w:sz w:val="16"/>
        <w:szCs w:val="16"/>
      </w:rPr>
      <w:t>传真：</w:t>
    </w:r>
    <w:r>
      <w:rPr>
        <w:rFonts w:asciiTheme="minorEastAsia" w:eastAsiaTheme="minorEastAsia" w:hAnsiTheme="minorEastAsia"/>
        <w:sz w:val="16"/>
        <w:szCs w:val="16"/>
      </w:rPr>
      <w:t>020-89899069</w:t>
    </w:r>
    <w:r>
      <w:rPr>
        <w:rFonts w:asciiTheme="minorEastAsia" w:eastAsiaTheme="minorEastAsia" w:hAnsiTheme="minorEastAsia" w:hint="eastAsia"/>
        <w:sz w:val="16"/>
        <w:szCs w:val="16"/>
      </w:rPr>
      <w:t>、</w:t>
    </w:r>
    <w:r>
      <w:rPr>
        <w:rFonts w:asciiTheme="minorEastAsia" w:eastAsiaTheme="minorEastAsia" w:hAnsiTheme="minorEastAsia"/>
        <w:sz w:val="16"/>
        <w:szCs w:val="16"/>
      </w:rPr>
      <w:t>89899070</w:t>
    </w:r>
    <w:r>
      <w:rPr>
        <w:rFonts w:asciiTheme="minorEastAsia" w:eastAsiaTheme="minorEastAsia" w:hAnsiTheme="minorEastAsia" w:hint="eastAsia"/>
        <w:sz w:val="16"/>
        <w:szCs w:val="16"/>
      </w:rPr>
      <w:t>、</w:t>
    </w:r>
    <w:r>
      <w:rPr>
        <w:rFonts w:asciiTheme="minorEastAsia" w:eastAsiaTheme="minorEastAsia" w:hAnsiTheme="minorEastAsia"/>
        <w:sz w:val="16"/>
        <w:szCs w:val="16"/>
      </w:rPr>
      <w:t xml:space="preserve">89899126  </w:t>
    </w:r>
    <w:r>
      <w:rPr>
        <w:rFonts w:asciiTheme="minorEastAsia" w:eastAsiaTheme="minorEastAsia" w:hAnsiTheme="minorEastAsia" w:hint="eastAsia"/>
        <w:sz w:val="16"/>
        <w:szCs w:val="16"/>
      </w:rPr>
      <w:t>电话：</w:t>
    </w:r>
    <w:r>
      <w:rPr>
        <w:rFonts w:asciiTheme="minorEastAsia" w:eastAsiaTheme="minorEastAsia" w:hAnsiTheme="minorEastAsia"/>
        <w:sz w:val="16"/>
        <w:szCs w:val="16"/>
      </w:rPr>
      <w:t>020-89899073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89B" w:rsidRDefault="0031489B">
      <w:r>
        <w:separator/>
      </w:r>
    </w:p>
  </w:footnote>
  <w:footnote w:type="continuationSeparator" w:id="0">
    <w:p w:rsidR="0031489B" w:rsidRDefault="003148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83E" w:rsidRDefault="00DE099F">
    <w:pPr>
      <w:pStyle w:val="ab"/>
      <w:jc w:val="both"/>
    </w:pPr>
    <w:r>
      <w:rPr>
        <w:rFonts w:hAnsi="宋体"/>
        <w:b/>
        <w:noProof/>
        <w:sz w:val="13"/>
        <w:szCs w:val="13"/>
        <w:lang w:val="en-US"/>
      </w:rPr>
      <w:drawing>
        <wp:inline distT="0" distB="0" distL="0" distR="0">
          <wp:extent cx="2343150" cy="314325"/>
          <wp:effectExtent l="0" t="0" r="0" b="9525"/>
          <wp:docPr id="1" name="图片 1" descr="new logo 托付大 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ew logo 托付大 透明"/>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343150" cy="3143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ocumentProtection w:edit="readOnly" w:formatting="1" w:enforcement="1" w:cryptProviderType="rsaAES" w:cryptAlgorithmClass="hash" w:cryptAlgorithmType="typeAny" w:cryptAlgorithmSid="14" w:cryptSpinCount="100000" w:hash="WRisbDV+8KISual6zFoGZlf4EZkAAj+ha5TlqOSZwTrpFeTYuqiVvCqE1EpAVjqZWLIZ7N7AfnDtGI2Jn0Yf4A==" w:salt="tiXgpgrVGlnjwP3Bq41oXg=="/>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19"/>
    <w:rsid w:val="00042FB7"/>
    <w:rsid w:val="00080DF3"/>
    <w:rsid w:val="000A0835"/>
    <w:rsid w:val="000C1A7F"/>
    <w:rsid w:val="00106D4F"/>
    <w:rsid w:val="00176FCB"/>
    <w:rsid w:val="001D790A"/>
    <w:rsid w:val="00246709"/>
    <w:rsid w:val="00250595"/>
    <w:rsid w:val="002649CC"/>
    <w:rsid w:val="002B1D55"/>
    <w:rsid w:val="002C2C8F"/>
    <w:rsid w:val="002F0620"/>
    <w:rsid w:val="0031489B"/>
    <w:rsid w:val="003255EE"/>
    <w:rsid w:val="00330527"/>
    <w:rsid w:val="00344BBE"/>
    <w:rsid w:val="00385EF9"/>
    <w:rsid w:val="0038783E"/>
    <w:rsid w:val="00394DEA"/>
    <w:rsid w:val="003F5D4E"/>
    <w:rsid w:val="00406FFF"/>
    <w:rsid w:val="0041325E"/>
    <w:rsid w:val="00481DA1"/>
    <w:rsid w:val="004A5D46"/>
    <w:rsid w:val="004B1C8E"/>
    <w:rsid w:val="004C66B5"/>
    <w:rsid w:val="004E4EF7"/>
    <w:rsid w:val="004E547E"/>
    <w:rsid w:val="004E6520"/>
    <w:rsid w:val="00500A10"/>
    <w:rsid w:val="00512340"/>
    <w:rsid w:val="00534F1E"/>
    <w:rsid w:val="00544CF9"/>
    <w:rsid w:val="00560C05"/>
    <w:rsid w:val="00572F23"/>
    <w:rsid w:val="00576B1D"/>
    <w:rsid w:val="00586956"/>
    <w:rsid w:val="005B4B39"/>
    <w:rsid w:val="005C0444"/>
    <w:rsid w:val="005F09CB"/>
    <w:rsid w:val="005F1419"/>
    <w:rsid w:val="005F3EE3"/>
    <w:rsid w:val="006246BB"/>
    <w:rsid w:val="0065768D"/>
    <w:rsid w:val="00661444"/>
    <w:rsid w:val="00666ADC"/>
    <w:rsid w:val="00667C64"/>
    <w:rsid w:val="00677AB7"/>
    <w:rsid w:val="006A7134"/>
    <w:rsid w:val="006B4CD7"/>
    <w:rsid w:val="00717E82"/>
    <w:rsid w:val="00741893"/>
    <w:rsid w:val="00754614"/>
    <w:rsid w:val="007577BA"/>
    <w:rsid w:val="00764DCB"/>
    <w:rsid w:val="007670E6"/>
    <w:rsid w:val="00776577"/>
    <w:rsid w:val="00782B68"/>
    <w:rsid w:val="0078568F"/>
    <w:rsid w:val="00804366"/>
    <w:rsid w:val="00812176"/>
    <w:rsid w:val="00823C04"/>
    <w:rsid w:val="00837F36"/>
    <w:rsid w:val="0087174F"/>
    <w:rsid w:val="008B0A19"/>
    <w:rsid w:val="008B150A"/>
    <w:rsid w:val="008F665E"/>
    <w:rsid w:val="00911D49"/>
    <w:rsid w:val="0092391D"/>
    <w:rsid w:val="00924CD5"/>
    <w:rsid w:val="00947526"/>
    <w:rsid w:val="009A5EED"/>
    <w:rsid w:val="009D2B59"/>
    <w:rsid w:val="00A1354F"/>
    <w:rsid w:val="00A154E9"/>
    <w:rsid w:val="00A30BC3"/>
    <w:rsid w:val="00A41ACD"/>
    <w:rsid w:val="00A73F3C"/>
    <w:rsid w:val="00A86B09"/>
    <w:rsid w:val="00AA5459"/>
    <w:rsid w:val="00AB5AD2"/>
    <w:rsid w:val="00AC08CE"/>
    <w:rsid w:val="00AD0DB1"/>
    <w:rsid w:val="00AE46EC"/>
    <w:rsid w:val="00AF12A3"/>
    <w:rsid w:val="00B171B1"/>
    <w:rsid w:val="00B955BE"/>
    <w:rsid w:val="00BA4D32"/>
    <w:rsid w:val="00BC7B67"/>
    <w:rsid w:val="00BE6895"/>
    <w:rsid w:val="00C11B44"/>
    <w:rsid w:val="00C177E4"/>
    <w:rsid w:val="00C21A4E"/>
    <w:rsid w:val="00C5439F"/>
    <w:rsid w:val="00C61B44"/>
    <w:rsid w:val="00C84DCF"/>
    <w:rsid w:val="00C92821"/>
    <w:rsid w:val="00C928D3"/>
    <w:rsid w:val="00CD5897"/>
    <w:rsid w:val="00CD5EDF"/>
    <w:rsid w:val="00CF7AB5"/>
    <w:rsid w:val="00D03D9F"/>
    <w:rsid w:val="00D06EDD"/>
    <w:rsid w:val="00D12619"/>
    <w:rsid w:val="00D311A4"/>
    <w:rsid w:val="00D41E89"/>
    <w:rsid w:val="00D653EA"/>
    <w:rsid w:val="00D76C99"/>
    <w:rsid w:val="00D778EE"/>
    <w:rsid w:val="00D77E00"/>
    <w:rsid w:val="00DD2AF4"/>
    <w:rsid w:val="00DE099F"/>
    <w:rsid w:val="00DE442A"/>
    <w:rsid w:val="00DE4477"/>
    <w:rsid w:val="00E06132"/>
    <w:rsid w:val="00E50B4D"/>
    <w:rsid w:val="00E965C9"/>
    <w:rsid w:val="00EA2853"/>
    <w:rsid w:val="00ED598A"/>
    <w:rsid w:val="00EE4719"/>
    <w:rsid w:val="00EE6CE9"/>
    <w:rsid w:val="00F2112A"/>
    <w:rsid w:val="00F21FCC"/>
    <w:rsid w:val="00F267F6"/>
    <w:rsid w:val="00F40A3F"/>
    <w:rsid w:val="00F42DC3"/>
    <w:rsid w:val="00F60722"/>
    <w:rsid w:val="00FB00AE"/>
    <w:rsid w:val="00FC68BA"/>
    <w:rsid w:val="00FE1C2B"/>
    <w:rsid w:val="00FF762B"/>
    <w:rsid w:val="0F441090"/>
    <w:rsid w:val="13E001A9"/>
    <w:rsid w:val="1DDA177F"/>
    <w:rsid w:val="28F758A2"/>
    <w:rsid w:val="3F7A0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87F9E-0F9F-461D-BF84-4F9414D1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qFormat/>
    <w:rPr>
      <w:rFonts w:asciiTheme="minorHAnsi" w:eastAsiaTheme="minorEastAsia" w:hAnsiTheme="minorHAnsi" w:cstheme="minorBidi"/>
      <w:b/>
      <w:bCs/>
      <w:color w:val="FF0000"/>
      <w:sz w:val="18"/>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kern w:val="0"/>
      <w:sz w:val="18"/>
      <w:szCs w:val="18"/>
      <w:lang w:val="zh-CN"/>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ac">
    <w:name w:val="页眉 字符"/>
    <w:basedOn w:val="a0"/>
    <w:link w:val="ab"/>
    <w:uiPriority w:val="99"/>
    <w:qFormat/>
    <w:rPr>
      <w:rFonts w:ascii="Calibri" w:eastAsia="宋体" w:hAnsi="Calibri" w:cs="Times New Roman"/>
      <w:kern w:val="0"/>
      <w:sz w:val="18"/>
      <w:szCs w:val="18"/>
      <w:lang w:val="zh-CN" w:eastAsia="zh-CN"/>
    </w:rPr>
  </w:style>
  <w:style w:type="character" w:customStyle="1" w:styleId="aa">
    <w:name w:val="页脚 字符"/>
    <w:basedOn w:val="a0"/>
    <w:link w:val="a9"/>
    <w:uiPriority w:val="99"/>
    <w:qFormat/>
    <w:rPr>
      <w:rFonts w:ascii="Calibri" w:eastAsia="宋体" w:hAnsi="Calibri" w:cs="Times New Roman"/>
      <w:sz w:val="18"/>
      <w:szCs w:val="18"/>
    </w:rPr>
  </w:style>
  <w:style w:type="character" w:customStyle="1" w:styleId="a6">
    <w:name w:val="正文文本 字符"/>
    <w:link w:val="a5"/>
    <w:qFormat/>
    <w:rPr>
      <w:b/>
      <w:bCs/>
      <w:color w:val="FF0000"/>
      <w:sz w:val="18"/>
      <w:szCs w:val="24"/>
    </w:rPr>
  </w:style>
  <w:style w:type="character" w:customStyle="1" w:styleId="Char1">
    <w:name w:val="正文文本 Char1"/>
    <w:basedOn w:val="a0"/>
    <w:uiPriority w:val="99"/>
    <w:semiHidden/>
    <w:qFormat/>
    <w:rPr>
      <w:rFonts w:ascii="Calibri" w:eastAsia="宋体" w:hAnsi="Calibri" w:cs="Times New Roman"/>
    </w:r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eastAsia="宋体" w:hAnsi="Calibri" w:cs="Times New Roman"/>
    </w:rPr>
  </w:style>
  <w:style w:type="character" w:customStyle="1" w:styleId="ae">
    <w:name w:val="批注主题 字符"/>
    <w:basedOn w:val="a4"/>
    <w:link w:val="ad"/>
    <w:uiPriority w:val="99"/>
    <w:semiHidden/>
    <w:qFormat/>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463B-2940-447C-822F-B71CFB1F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3044</Characters>
  <Application>Microsoft Office Word</Application>
  <DocSecurity>8</DocSecurity>
  <Lines>25</Lines>
  <Paragraphs>7</Paragraphs>
  <ScaleCrop>false</ScaleCrop>
  <Company>GFFUNDS</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蓝铖婕</dc:creator>
  <cp:lastModifiedBy>高媛</cp:lastModifiedBy>
  <cp:revision>4</cp:revision>
  <dcterms:created xsi:type="dcterms:W3CDTF">2026-08-24T02:50:00Z</dcterms:created>
  <dcterms:modified xsi:type="dcterms:W3CDTF">2026-08-24T07:13:00Z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E7429537639C4E21A48BE25B1DE74B15_13</vt:lpwstr>
  </property>
</Properties>
</file>